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68255" w14:textId="77777777" w:rsidR="008D3DAF" w:rsidRDefault="00D30C8C" w:rsidP="00D30C8C">
      <w:pPr>
        <w:rPr>
          <w:rFonts w:asciiTheme="majorBidi" w:hAnsiTheme="majorBidi" w:cstheme="majorBidi"/>
        </w:rPr>
      </w:pPr>
      <w:r w:rsidRPr="008F678B">
        <w:rPr>
          <w:rFonts w:asciiTheme="majorBidi" w:hAnsiTheme="majorBidi" w:cstheme="majorBidi" w:hint="cs"/>
          <w:b/>
          <w:bCs/>
        </w:rPr>
        <w:t>J</w:t>
      </w:r>
      <w:r w:rsidRPr="008F678B">
        <w:rPr>
          <w:rFonts w:asciiTheme="majorBidi" w:hAnsiTheme="majorBidi" w:cstheme="majorBidi"/>
          <w:b/>
          <w:bCs/>
        </w:rPr>
        <w:t xml:space="preserve">uly </w:t>
      </w:r>
      <w:r w:rsidR="00482D5F">
        <w:rPr>
          <w:rFonts w:asciiTheme="majorBidi" w:hAnsiTheme="majorBidi" w:cstheme="majorBidi" w:hint="cs"/>
          <w:b/>
          <w:bCs/>
        </w:rPr>
        <w:t>1</w:t>
      </w:r>
      <w:r w:rsidR="008D3DAF">
        <w:rPr>
          <w:rFonts w:asciiTheme="majorBidi" w:hAnsiTheme="majorBidi" w:cstheme="majorBidi"/>
          <w:b/>
          <w:bCs/>
        </w:rPr>
        <w:t>6</w:t>
      </w:r>
      <w:r w:rsidRPr="008F678B">
        <w:rPr>
          <w:rFonts w:asciiTheme="majorBidi" w:hAnsiTheme="majorBidi" w:cstheme="majorBidi"/>
          <w:b/>
          <w:bCs/>
        </w:rPr>
        <w:t>, 2025</w:t>
      </w:r>
    </w:p>
    <w:p w14:paraId="304E0B8E" w14:textId="7C692327" w:rsidR="00D30C8C" w:rsidRPr="008F678B" w:rsidRDefault="00D30C8C" w:rsidP="00D30C8C">
      <w:pPr>
        <w:rPr>
          <w:rFonts w:asciiTheme="majorBidi" w:hAnsiTheme="majorBidi" w:cstheme="majorBidi"/>
        </w:rPr>
      </w:pPr>
      <w:r w:rsidRPr="008F678B">
        <w:rPr>
          <w:rFonts w:asciiTheme="majorBidi" w:hAnsiTheme="majorBidi" w:cstheme="majorBidi"/>
          <w:b/>
          <w:bCs/>
        </w:rPr>
        <w:t>Urgent</w:t>
      </w:r>
    </w:p>
    <w:p w14:paraId="3D1E0A06" w14:textId="57EE7985" w:rsidR="00D30C8C" w:rsidRPr="008F678B" w:rsidRDefault="00D30C8C" w:rsidP="00D30C8C">
      <w:pPr>
        <w:rPr>
          <w:rFonts w:asciiTheme="majorBidi" w:hAnsiTheme="majorBidi" w:cstheme="majorBidi"/>
        </w:rPr>
      </w:pPr>
      <w:r w:rsidRPr="008F678B">
        <w:rPr>
          <w:rFonts w:asciiTheme="majorBidi" w:hAnsiTheme="majorBidi" w:cstheme="majorBidi"/>
          <w:b/>
          <w:bCs/>
        </w:rPr>
        <w:t>To:</w:t>
      </w:r>
      <w:r w:rsidRPr="008F678B">
        <w:rPr>
          <w:rFonts w:asciiTheme="majorBidi" w:hAnsiTheme="majorBidi" w:cstheme="majorBidi"/>
        </w:rPr>
        <w:br/>
        <w:t>The Prime Minister | The President of the State</w:t>
      </w:r>
      <w:r w:rsidRPr="008F678B">
        <w:rPr>
          <w:rFonts w:asciiTheme="majorBidi" w:hAnsiTheme="majorBidi" w:cstheme="majorBidi"/>
        </w:rPr>
        <w:br/>
        <w:t>The Minister of Health | The Minister of Justice | The Minister of Foreign Affairs</w:t>
      </w:r>
      <w:r w:rsidR="00A55F18" w:rsidRPr="008F678B">
        <w:rPr>
          <w:rFonts w:asciiTheme="majorBidi" w:hAnsiTheme="majorBidi" w:cstheme="majorBidi"/>
        </w:rPr>
        <w:t xml:space="preserve"> | Minister of public affairs – or any equivalent – afore specified charged with reviewing </w:t>
      </w:r>
      <w:r w:rsidR="00A55F18" w:rsidRPr="00986725">
        <w:rPr>
          <w:rFonts w:asciiTheme="majorBidi" w:hAnsiTheme="majorBidi" w:cstheme="majorBidi"/>
        </w:rPr>
        <w:t>and responding</w:t>
      </w:r>
      <w:r w:rsidR="00A55F18" w:rsidRPr="008F678B">
        <w:rPr>
          <w:rFonts w:asciiTheme="majorBidi" w:hAnsiTheme="majorBidi" w:cstheme="majorBidi"/>
        </w:rPr>
        <w:t xml:space="preserve"> on the nation’s behalf to the proposed revisions to the WHO-</w:t>
      </w:r>
      <w:r w:rsidR="00A55F18" w:rsidRPr="008F678B">
        <w:rPr>
          <w:rFonts w:asciiTheme="majorBidi" w:hAnsiTheme="majorBidi" w:cstheme="majorBidi"/>
          <w:b/>
          <w:bCs/>
        </w:rPr>
        <w:t>International Health Regulations (IHR)</w:t>
      </w:r>
      <w:r w:rsidRPr="008F678B">
        <w:rPr>
          <w:rFonts w:asciiTheme="majorBidi" w:hAnsiTheme="majorBidi" w:cstheme="majorBidi"/>
        </w:rPr>
        <w:br/>
        <w:t>Distinguished Members of Parliament</w:t>
      </w:r>
    </w:p>
    <w:p w14:paraId="44734DF0" w14:textId="077A39BA" w:rsidR="00D30C8C" w:rsidRPr="008F678B" w:rsidRDefault="008F678B" w:rsidP="008F678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F678B">
        <w:rPr>
          <w:rFonts w:asciiTheme="majorBidi" w:hAnsiTheme="majorBidi" w:cstheme="majorBidi"/>
          <w:b/>
          <w:bCs/>
          <w:sz w:val="28"/>
          <w:szCs w:val="28"/>
          <w:u w:val="single"/>
        </w:rPr>
        <w:t>RE</w:t>
      </w:r>
      <w:r w:rsidR="00D30C8C" w:rsidRPr="008F678B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  <w:r w:rsidR="00D30C8C" w:rsidRPr="008F678B">
        <w:rPr>
          <w:rFonts w:asciiTheme="majorBidi" w:hAnsiTheme="majorBidi" w:cstheme="majorBidi"/>
          <w:b/>
          <w:bCs/>
          <w:sz w:val="28"/>
          <w:szCs w:val="28"/>
        </w:rPr>
        <w:t xml:space="preserve"> Urgent Warning Letter – Grave Threat to National Sovereignty Following the Updated International Health Regulations (IHR)</w:t>
      </w:r>
    </w:p>
    <w:p w14:paraId="1681CE27" w14:textId="77777777" w:rsidR="00D30C8C" w:rsidRPr="008F678B" w:rsidRDefault="00D30C8C" w:rsidP="00D30C8C">
      <w:pPr>
        <w:rPr>
          <w:rFonts w:asciiTheme="majorBidi" w:hAnsiTheme="majorBidi" w:cstheme="majorBidi"/>
        </w:rPr>
      </w:pPr>
      <w:r w:rsidRPr="008F678B">
        <w:rPr>
          <w:rFonts w:asciiTheme="majorBidi" w:hAnsiTheme="majorBidi" w:cstheme="majorBidi"/>
        </w:rPr>
        <w:t>Dear Sir/Madam,</w:t>
      </w:r>
    </w:p>
    <w:p w14:paraId="0CCE591B" w14:textId="01465866" w:rsidR="00D30C8C" w:rsidRPr="008F678B" w:rsidRDefault="00D30C8C" w:rsidP="00D30C8C">
      <w:pPr>
        <w:rPr>
          <w:rFonts w:asciiTheme="majorBidi" w:hAnsiTheme="majorBidi" w:cstheme="majorBidi"/>
        </w:rPr>
      </w:pPr>
      <w:r w:rsidRPr="008F678B">
        <w:rPr>
          <w:rFonts w:asciiTheme="majorBidi" w:hAnsiTheme="majorBidi" w:cstheme="majorBidi"/>
        </w:rPr>
        <w:t xml:space="preserve">We are writing to you with the utmost urgency. This week marks the final deadline for submitting </w:t>
      </w:r>
      <w:r w:rsidR="00A55F18" w:rsidRPr="008F678B">
        <w:rPr>
          <w:rFonts w:asciiTheme="majorBidi" w:hAnsiTheme="majorBidi" w:cstheme="majorBidi"/>
        </w:rPr>
        <w:t>– YOUR COUNTRY’</w:t>
      </w:r>
      <w:r w:rsidRPr="008F678B">
        <w:rPr>
          <w:rFonts w:asciiTheme="majorBidi" w:hAnsiTheme="majorBidi" w:cstheme="majorBidi"/>
        </w:rPr>
        <w:t>s</w:t>
      </w:r>
      <w:r w:rsidR="00A55F18" w:rsidRPr="008F678B">
        <w:rPr>
          <w:rFonts w:asciiTheme="majorBidi" w:hAnsiTheme="majorBidi" w:cstheme="majorBidi"/>
        </w:rPr>
        <w:t xml:space="preserve"> </w:t>
      </w:r>
      <w:r w:rsidRPr="008F678B">
        <w:rPr>
          <w:rFonts w:asciiTheme="majorBidi" w:hAnsiTheme="majorBidi" w:cstheme="majorBidi"/>
        </w:rPr>
        <w:t xml:space="preserve">official </w:t>
      </w:r>
      <w:r w:rsidR="00EF6BC0">
        <w:rPr>
          <w:rFonts w:asciiTheme="majorBidi" w:hAnsiTheme="majorBidi" w:cstheme="majorBidi"/>
        </w:rPr>
        <w:t>NOTICE of REJECTION regarding</w:t>
      </w:r>
      <w:r w:rsidRPr="008F678B">
        <w:rPr>
          <w:rFonts w:asciiTheme="majorBidi" w:hAnsiTheme="majorBidi" w:cstheme="majorBidi"/>
        </w:rPr>
        <w:t xml:space="preserve"> the revised International Health Regulations (IHR) – </w:t>
      </w:r>
      <w:r w:rsidR="00EF6BC0">
        <w:rPr>
          <w:rFonts w:asciiTheme="majorBidi" w:hAnsiTheme="majorBidi" w:cstheme="majorBidi"/>
        </w:rPr>
        <w:t xml:space="preserve"> which otherwise w</w:t>
      </w:r>
      <w:r w:rsidR="008D3DAF">
        <w:rPr>
          <w:rFonts w:asciiTheme="majorBidi" w:hAnsiTheme="majorBidi" w:cstheme="majorBidi"/>
        </w:rPr>
        <w:t>ill</w:t>
      </w:r>
      <w:r w:rsidR="00EF6BC0">
        <w:rPr>
          <w:rFonts w:asciiTheme="majorBidi" w:hAnsiTheme="majorBidi" w:cstheme="majorBidi"/>
        </w:rPr>
        <w:t xml:space="preserve"> become legally binding</w:t>
      </w:r>
      <w:r w:rsidRPr="008F678B">
        <w:rPr>
          <w:rFonts w:asciiTheme="majorBidi" w:hAnsiTheme="majorBidi" w:cstheme="majorBidi"/>
        </w:rPr>
        <w:t xml:space="preserve"> </w:t>
      </w:r>
      <w:r w:rsidR="00EF6BC0">
        <w:rPr>
          <w:rFonts w:asciiTheme="majorBidi" w:hAnsiTheme="majorBidi" w:cstheme="majorBidi"/>
        </w:rPr>
        <w:t xml:space="preserve">with </w:t>
      </w:r>
      <w:r w:rsidRPr="008F678B">
        <w:rPr>
          <w:rFonts w:asciiTheme="majorBidi" w:hAnsiTheme="majorBidi" w:cstheme="majorBidi"/>
        </w:rPr>
        <w:t>far-reaching implications for the country’s sovereignty, constitutional responsibility, and national discretion.</w:t>
      </w:r>
    </w:p>
    <w:p w14:paraId="633D175B" w14:textId="69A84476" w:rsidR="00D30C8C" w:rsidRPr="008F678B" w:rsidRDefault="00D30C8C" w:rsidP="00D30C8C">
      <w:pPr>
        <w:rPr>
          <w:rFonts w:asciiTheme="majorBidi" w:hAnsiTheme="majorBidi" w:cstheme="majorBidi"/>
        </w:rPr>
      </w:pPr>
      <w:r w:rsidRPr="008F678B">
        <w:rPr>
          <w:rFonts w:asciiTheme="majorBidi" w:hAnsiTheme="majorBidi" w:cstheme="majorBidi"/>
        </w:rPr>
        <w:t xml:space="preserve">According to World Health Organization (WHO) guidelines, each member state may submit </w:t>
      </w:r>
      <w:r w:rsidRPr="008F678B">
        <w:rPr>
          <w:rFonts w:asciiTheme="majorBidi" w:hAnsiTheme="majorBidi" w:cstheme="majorBidi"/>
          <w:b/>
          <w:bCs/>
        </w:rPr>
        <w:t>a formal notice of rejection or reservation/s</w:t>
      </w:r>
      <w:r w:rsidR="004645E6">
        <w:rPr>
          <w:rFonts w:asciiTheme="majorBidi" w:hAnsiTheme="majorBidi" w:cstheme="majorBidi"/>
          <w:b/>
          <w:bCs/>
        </w:rPr>
        <w:t xml:space="preserve"> to the Director General of the WHO</w:t>
      </w:r>
      <w:r w:rsidRPr="008F678B">
        <w:rPr>
          <w:rFonts w:asciiTheme="majorBidi" w:hAnsiTheme="majorBidi" w:cstheme="majorBidi"/>
        </w:rPr>
        <w:t xml:space="preserve"> regarding the </w:t>
      </w:r>
      <w:r w:rsidR="008D3DAF">
        <w:rPr>
          <w:rFonts w:asciiTheme="majorBidi" w:hAnsiTheme="majorBidi" w:cstheme="majorBidi"/>
        </w:rPr>
        <w:t xml:space="preserve">Amended </w:t>
      </w:r>
      <w:r w:rsidRPr="008F678B">
        <w:rPr>
          <w:rFonts w:asciiTheme="majorBidi" w:hAnsiTheme="majorBidi" w:cstheme="majorBidi"/>
        </w:rPr>
        <w:t>IHR</w:t>
      </w:r>
      <w:r w:rsidR="008D3DAF">
        <w:rPr>
          <w:rFonts w:asciiTheme="majorBidi" w:hAnsiTheme="majorBidi" w:cstheme="majorBidi"/>
        </w:rPr>
        <w:t>s</w:t>
      </w:r>
      <w:r w:rsidRPr="008F678B">
        <w:rPr>
          <w:rFonts w:asciiTheme="majorBidi" w:hAnsiTheme="majorBidi" w:cstheme="majorBidi"/>
        </w:rPr>
        <w:t xml:space="preserve"> no later th</w:t>
      </w:r>
      <w:r w:rsidR="00BF08B1" w:rsidRPr="008F678B">
        <w:rPr>
          <w:rFonts w:asciiTheme="majorBidi" w:hAnsiTheme="majorBidi" w:cstheme="majorBidi"/>
        </w:rPr>
        <w:t>a</w:t>
      </w:r>
      <w:r w:rsidRPr="008F678B">
        <w:rPr>
          <w:rFonts w:asciiTheme="majorBidi" w:hAnsiTheme="majorBidi" w:cstheme="majorBidi"/>
        </w:rPr>
        <w:t xml:space="preserve">n </w:t>
      </w:r>
      <w:r w:rsidRPr="008F678B">
        <w:rPr>
          <w:rFonts w:asciiTheme="majorBidi" w:hAnsiTheme="majorBidi" w:cstheme="majorBidi"/>
          <w:b/>
          <w:bCs/>
        </w:rPr>
        <w:t>Saturday, July 19, 2025</w:t>
      </w:r>
      <w:r w:rsidRPr="008F678B">
        <w:rPr>
          <w:rFonts w:asciiTheme="majorBidi" w:hAnsiTheme="majorBidi" w:cstheme="majorBidi"/>
        </w:rPr>
        <w:t xml:space="preserve">. Failure to do so will be deemed </w:t>
      </w:r>
      <w:r w:rsidR="00BF08B1" w:rsidRPr="008F678B">
        <w:rPr>
          <w:rFonts w:asciiTheme="majorBidi" w:hAnsiTheme="majorBidi" w:cstheme="majorBidi"/>
        </w:rPr>
        <w:t xml:space="preserve">to be </w:t>
      </w:r>
      <w:r w:rsidRPr="008F678B">
        <w:rPr>
          <w:rFonts w:asciiTheme="majorBidi" w:hAnsiTheme="majorBidi" w:cstheme="majorBidi"/>
          <w:b/>
          <w:bCs/>
        </w:rPr>
        <w:t>automatic</w:t>
      </w:r>
      <w:r w:rsidR="008D3DAF">
        <w:rPr>
          <w:rFonts w:asciiTheme="majorBidi" w:hAnsiTheme="majorBidi" w:cstheme="majorBidi"/>
          <w:b/>
          <w:bCs/>
        </w:rPr>
        <w:t xml:space="preserve"> </w:t>
      </w:r>
      <w:r w:rsidRPr="008F678B">
        <w:rPr>
          <w:rFonts w:asciiTheme="majorBidi" w:hAnsiTheme="majorBidi" w:cstheme="majorBidi"/>
          <w:b/>
          <w:bCs/>
        </w:rPr>
        <w:t>acceptance</w:t>
      </w:r>
      <w:r w:rsidRPr="008F678B">
        <w:rPr>
          <w:rFonts w:asciiTheme="majorBidi" w:hAnsiTheme="majorBidi" w:cstheme="majorBidi"/>
        </w:rPr>
        <w:t>, with no requirement for parliamentary approval, public debate, or legal scrutiny.</w:t>
      </w:r>
      <w:r w:rsidR="008D3DAF">
        <w:rPr>
          <w:rFonts w:asciiTheme="majorBidi" w:hAnsiTheme="majorBidi" w:cstheme="majorBidi"/>
        </w:rPr>
        <w:t xml:space="preserve">   </w:t>
      </w:r>
      <w:r w:rsidRPr="008F678B">
        <w:rPr>
          <w:rFonts w:asciiTheme="majorBidi" w:hAnsiTheme="majorBidi" w:cstheme="majorBidi"/>
        </w:rPr>
        <w:t xml:space="preserve">After this date, withdrawal from the agreement </w:t>
      </w:r>
      <w:r w:rsidR="00BF08B1" w:rsidRPr="008F678B">
        <w:rPr>
          <w:rFonts w:asciiTheme="majorBidi" w:hAnsiTheme="majorBidi" w:cstheme="majorBidi"/>
        </w:rPr>
        <w:t>may</w:t>
      </w:r>
      <w:r w:rsidRPr="008F678B">
        <w:rPr>
          <w:rFonts w:asciiTheme="majorBidi" w:hAnsiTheme="majorBidi" w:cstheme="majorBidi"/>
        </w:rPr>
        <w:t xml:space="preserve"> no longer be legally possible.</w:t>
      </w:r>
    </w:p>
    <w:p w14:paraId="39B5E0E4" w14:textId="77777777" w:rsidR="00D30C8C" w:rsidRPr="008F678B" w:rsidRDefault="00D30C8C" w:rsidP="00D30C8C">
      <w:pPr>
        <w:rPr>
          <w:rFonts w:asciiTheme="majorBidi" w:hAnsiTheme="majorBidi" w:cstheme="majorBidi"/>
          <w:sz w:val="28"/>
          <w:szCs w:val="28"/>
        </w:rPr>
      </w:pPr>
      <w:r w:rsidRPr="008F678B">
        <w:rPr>
          <w:rFonts w:asciiTheme="majorBidi" w:hAnsiTheme="majorBidi" w:cstheme="majorBidi"/>
          <w:b/>
          <w:bCs/>
          <w:sz w:val="28"/>
          <w:szCs w:val="28"/>
        </w:rPr>
        <w:t>On the Agreement and Its Complexities:</w:t>
      </w:r>
    </w:p>
    <w:p w14:paraId="118154B6" w14:textId="766A1348" w:rsidR="00D30C8C" w:rsidRPr="008F678B" w:rsidRDefault="00D30C8C" w:rsidP="00D30C8C">
      <w:pPr>
        <w:rPr>
          <w:rFonts w:asciiTheme="majorBidi" w:hAnsiTheme="majorBidi" w:cstheme="majorBidi"/>
        </w:rPr>
      </w:pPr>
      <w:r w:rsidRPr="008F678B">
        <w:rPr>
          <w:rFonts w:asciiTheme="majorBidi" w:hAnsiTheme="majorBidi" w:cstheme="majorBidi"/>
        </w:rPr>
        <w:t xml:space="preserve">On </w:t>
      </w:r>
      <w:r w:rsidRPr="008F678B">
        <w:rPr>
          <w:rFonts w:asciiTheme="majorBidi" w:hAnsiTheme="majorBidi" w:cstheme="majorBidi"/>
          <w:b/>
          <w:bCs/>
        </w:rPr>
        <w:t>June 1, 2024</w:t>
      </w:r>
      <w:r w:rsidRPr="008F678B">
        <w:rPr>
          <w:rFonts w:asciiTheme="majorBidi" w:hAnsiTheme="majorBidi" w:cstheme="majorBidi"/>
        </w:rPr>
        <w:t xml:space="preserve">, the World Health Organization adopted </w:t>
      </w:r>
      <w:r w:rsidR="008D3DAF">
        <w:rPr>
          <w:rFonts w:asciiTheme="majorBidi" w:hAnsiTheme="majorBidi" w:cstheme="majorBidi"/>
        </w:rPr>
        <w:t xml:space="preserve">Amended </w:t>
      </w:r>
      <w:r w:rsidRPr="008F678B">
        <w:rPr>
          <w:rFonts w:asciiTheme="majorBidi" w:hAnsiTheme="majorBidi" w:cstheme="majorBidi"/>
        </w:rPr>
        <w:t>IHR</w:t>
      </w:r>
      <w:r w:rsidR="008D3DAF">
        <w:rPr>
          <w:rFonts w:asciiTheme="majorBidi" w:hAnsiTheme="majorBidi" w:cstheme="majorBidi"/>
        </w:rPr>
        <w:t>s</w:t>
      </w:r>
      <w:r w:rsidRPr="008F678B">
        <w:rPr>
          <w:rFonts w:asciiTheme="majorBidi" w:hAnsiTheme="majorBidi" w:cstheme="majorBidi"/>
        </w:rPr>
        <w:t xml:space="preserve"> </w:t>
      </w:r>
      <w:r w:rsidR="00BF08B1" w:rsidRPr="008F678B">
        <w:rPr>
          <w:rFonts w:asciiTheme="majorBidi" w:hAnsiTheme="majorBidi" w:cstheme="majorBidi"/>
        </w:rPr>
        <w:t>through</w:t>
      </w:r>
      <w:r w:rsidRPr="008F678B">
        <w:rPr>
          <w:rFonts w:asciiTheme="majorBidi" w:hAnsiTheme="majorBidi" w:cstheme="majorBidi"/>
        </w:rPr>
        <w:t xml:space="preserve"> a </w:t>
      </w:r>
      <w:r w:rsidR="008D3DAF">
        <w:rPr>
          <w:rFonts w:asciiTheme="majorBidi" w:hAnsiTheme="majorBidi" w:cstheme="majorBidi"/>
        </w:rPr>
        <w:t xml:space="preserve">short-circuited </w:t>
      </w:r>
      <w:r w:rsidRPr="008F678B">
        <w:rPr>
          <w:rFonts w:asciiTheme="majorBidi" w:hAnsiTheme="majorBidi" w:cstheme="majorBidi"/>
        </w:rPr>
        <w:t xml:space="preserve">process. The adoption occurred </w:t>
      </w:r>
      <w:r w:rsidRPr="008F678B">
        <w:rPr>
          <w:rFonts w:asciiTheme="majorBidi" w:hAnsiTheme="majorBidi" w:cstheme="majorBidi"/>
          <w:b/>
          <w:bCs/>
        </w:rPr>
        <w:t xml:space="preserve">without adequate </w:t>
      </w:r>
      <w:r w:rsidR="00BF08B1" w:rsidRPr="008F678B">
        <w:rPr>
          <w:rFonts w:asciiTheme="majorBidi" w:hAnsiTheme="majorBidi" w:cstheme="majorBidi"/>
          <w:b/>
          <w:bCs/>
        </w:rPr>
        <w:t>legal</w:t>
      </w:r>
      <w:r w:rsidRPr="008F678B">
        <w:rPr>
          <w:rFonts w:asciiTheme="majorBidi" w:hAnsiTheme="majorBidi" w:cstheme="majorBidi"/>
          <w:b/>
          <w:bCs/>
        </w:rPr>
        <w:t xml:space="preserve"> review</w:t>
      </w:r>
      <w:r w:rsidRPr="008F678B">
        <w:rPr>
          <w:rFonts w:asciiTheme="majorBidi" w:hAnsiTheme="majorBidi" w:cstheme="majorBidi"/>
        </w:rPr>
        <w:t xml:space="preserve"> in many member states.</w:t>
      </w:r>
      <w:r w:rsidR="008D3DAF">
        <w:rPr>
          <w:rFonts w:asciiTheme="majorBidi" w:hAnsiTheme="majorBidi" w:cstheme="majorBidi"/>
        </w:rPr>
        <w:t xml:space="preserve"> </w:t>
      </w:r>
      <w:r w:rsidRPr="008F678B">
        <w:rPr>
          <w:rFonts w:asciiTheme="majorBidi" w:hAnsiTheme="majorBidi" w:cstheme="majorBidi"/>
        </w:rPr>
        <w:t xml:space="preserve">The document </w:t>
      </w:r>
      <w:r w:rsidR="00BF08B1" w:rsidRPr="008F678B">
        <w:rPr>
          <w:rFonts w:asciiTheme="majorBidi" w:hAnsiTheme="majorBidi" w:cstheme="majorBidi"/>
        </w:rPr>
        <w:t xml:space="preserve">of the updated version </w:t>
      </w:r>
      <w:r w:rsidRPr="008F678B">
        <w:rPr>
          <w:rFonts w:asciiTheme="majorBidi" w:hAnsiTheme="majorBidi" w:cstheme="majorBidi"/>
        </w:rPr>
        <w:t xml:space="preserve">consists of </w:t>
      </w:r>
      <w:r w:rsidRPr="008F678B">
        <w:rPr>
          <w:rFonts w:asciiTheme="majorBidi" w:hAnsiTheme="majorBidi" w:cstheme="majorBidi"/>
          <w:b/>
          <w:bCs/>
        </w:rPr>
        <w:t>66 articles and 9 annexes</w:t>
      </w:r>
      <w:r w:rsidRPr="008F678B">
        <w:rPr>
          <w:rFonts w:asciiTheme="majorBidi" w:hAnsiTheme="majorBidi" w:cstheme="majorBidi"/>
        </w:rPr>
        <w:t xml:space="preserve">, </w:t>
      </w:r>
      <w:r w:rsidR="006A4D3B" w:rsidRPr="008F678B">
        <w:rPr>
          <w:rFonts w:asciiTheme="majorBidi" w:hAnsiTheme="majorBidi" w:cstheme="majorBidi"/>
        </w:rPr>
        <w:t>many</w:t>
      </w:r>
      <w:r w:rsidRPr="008F678B">
        <w:rPr>
          <w:rFonts w:asciiTheme="majorBidi" w:hAnsiTheme="majorBidi" w:cstheme="majorBidi"/>
        </w:rPr>
        <w:t xml:space="preserve"> of which are </w:t>
      </w:r>
      <w:r w:rsidRPr="008F678B">
        <w:rPr>
          <w:rFonts w:asciiTheme="majorBidi" w:hAnsiTheme="majorBidi" w:cstheme="majorBidi"/>
          <w:b/>
          <w:bCs/>
        </w:rPr>
        <w:t>vaguely worded</w:t>
      </w:r>
      <w:r w:rsidRPr="008F678B">
        <w:rPr>
          <w:rFonts w:asciiTheme="majorBidi" w:hAnsiTheme="majorBidi" w:cstheme="majorBidi"/>
        </w:rPr>
        <w:t xml:space="preserve">. Once adopted, the agreement becomes </w:t>
      </w:r>
      <w:r w:rsidRPr="008F678B">
        <w:rPr>
          <w:rFonts w:asciiTheme="majorBidi" w:hAnsiTheme="majorBidi" w:cstheme="majorBidi"/>
          <w:b/>
          <w:bCs/>
        </w:rPr>
        <w:t>legally binding</w:t>
      </w:r>
      <w:r w:rsidRPr="008F678B">
        <w:rPr>
          <w:rFonts w:asciiTheme="majorBidi" w:hAnsiTheme="majorBidi" w:cstheme="majorBidi"/>
        </w:rPr>
        <w:t xml:space="preserve">, </w:t>
      </w:r>
      <w:r w:rsidRPr="008F678B">
        <w:rPr>
          <w:rFonts w:asciiTheme="majorBidi" w:hAnsiTheme="majorBidi" w:cstheme="majorBidi"/>
          <w:b/>
          <w:bCs/>
        </w:rPr>
        <w:t>even in the absence of domestic democratic procedures</w:t>
      </w:r>
      <w:r w:rsidRPr="008F678B">
        <w:rPr>
          <w:rFonts w:asciiTheme="majorBidi" w:hAnsiTheme="majorBidi" w:cstheme="majorBidi"/>
        </w:rPr>
        <w:t>.</w:t>
      </w:r>
    </w:p>
    <w:p w14:paraId="299B8157" w14:textId="1C3403C1" w:rsidR="00D30C8C" w:rsidRPr="008F678B" w:rsidRDefault="00D30C8C" w:rsidP="00D30C8C">
      <w:pPr>
        <w:rPr>
          <w:rFonts w:asciiTheme="majorBidi" w:hAnsiTheme="majorBidi" w:cstheme="majorBidi"/>
        </w:rPr>
      </w:pPr>
      <w:r w:rsidRPr="008F678B">
        <w:rPr>
          <w:rFonts w:asciiTheme="majorBidi" w:hAnsiTheme="majorBidi" w:cstheme="majorBidi"/>
        </w:rPr>
        <w:t>A</w:t>
      </w:r>
      <w:r w:rsidR="008D3DAF">
        <w:rPr>
          <w:rFonts w:asciiTheme="majorBidi" w:hAnsiTheme="majorBidi" w:cstheme="majorBidi"/>
        </w:rPr>
        <w:t xml:space="preserve">n </w:t>
      </w:r>
      <w:r w:rsidRPr="008F678B">
        <w:rPr>
          <w:rFonts w:asciiTheme="majorBidi" w:hAnsiTheme="majorBidi" w:cstheme="majorBidi"/>
        </w:rPr>
        <w:t xml:space="preserve">independent </w:t>
      </w:r>
      <w:r w:rsidR="006A4D3B" w:rsidRPr="008F678B">
        <w:rPr>
          <w:rFonts w:asciiTheme="majorBidi" w:hAnsiTheme="majorBidi" w:cstheme="majorBidi"/>
        </w:rPr>
        <w:t xml:space="preserve">team of </w:t>
      </w:r>
      <w:r w:rsidR="008D3DAF">
        <w:rPr>
          <w:rFonts w:asciiTheme="majorBidi" w:hAnsiTheme="majorBidi" w:cstheme="majorBidi"/>
        </w:rPr>
        <w:t>l</w:t>
      </w:r>
      <w:r w:rsidR="006A4D3B" w:rsidRPr="008F678B">
        <w:rPr>
          <w:rFonts w:asciiTheme="majorBidi" w:hAnsiTheme="majorBidi" w:cstheme="majorBidi"/>
        </w:rPr>
        <w:t xml:space="preserve">awyers highly experienced in ‘International Law’ and contract revisions </w:t>
      </w:r>
      <w:r w:rsidRPr="008F678B">
        <w:rPr>
          <w:rFonts w:asciiTheme="majorBidi" w:hAnsiTheme="majorBidi" w:cstheme="majorBidi"/>
        </w:rPr>
        <w:t xml:space="preserve">has identified </w:t>
      </w:r>
      <w:r w:rsidRPr="008F678B">
        <w:rPr>
          <w:rFonts w:asciiTheme="majorBidi" w:hAnsiTheme="majorBidi" w:cstheme="majorBidi"/>
          <w:b/>
          <w:bCs/>
        </w:rPr>
        <w:t>over 25 highly problematic provisions</w:t>
      </w:r>
      <w:r w:rsidRPr="008F678B">
        <w:rPr>
          <w:rFonts w:asciiTheme="majorBidi" w:hAnsiTheme="majorBidi" w:cstheme="majorBidi"/>
        </w:rPr>
        <w:t>, including:</w:t>
      </w:r>
    </w:p>
    <w:p w14:paraId="4DBDBB6C" w14:textId="27BC4FF0" w:rsidR="00D30C8C" w:rsidRPr="008F678B" w:rsidRDefault="008F3D54" w:rsidP="00D30C8C">
      <w:pPr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(</w:t>
      </w:r>
      <w:proofErr w:type="gramStart"/>
      <w:r w:rsidR="002849B2">
        <w:rPr>
          <w:rFonts w:asciiTheme="majorBidi" w:hAnsiTheme="majorBidi" w:cstheme="majorBidi"/>
        </w:rPr>
        <w:t>revised</w:t>
      </w:r>
      <w:proofErr w:type="gramEnd"/>
      <w:r w:rsidR="002849B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Art. 1 para. 1; Art. 12 para. 1 and 4</w:t>
      </w:r>
      <w:r w:rsidRPr="00433BBF">
        <w:rPr>
          <w:rFonts w:asciiTheme="majorBidi" w:hAnsiTheme="majorBidi" w:cstheme="majorBidi"/>
          <w:vertAlign w:val="superscript"/>
        </w:rPr>
        <w:t>bis</w:t>
      </w:r>
      <w:r w:rsidR="00190428">
        <w:rPr>
          <w:rFonts w:asciiTheme="majorBidi" w:hAnsiTheme="majorBidi" w:cstheme="majorBidi"/>
        </w:rPr>
        <w:t xml:space="preserve"> </w:t>
      </w:r>
      <w:r w:rsidR="00E22D35">
        <w:rPr>
          <w:rFonts w:asciiTheme="majorBidi" w:hAnsiTheme="majorBidi" w:cstheme="majorBidi"/>
        </w:rPr>
        <w:t xml:space="preserve">and Annex 2 </w:t>
      </w:r>
      <w:r w:rsidR="00190428">
        <w:rPr>
          <w:rFonts w:asciiTheme="majorBidi" w:hAnsiTheme="majorBidi" w:cstheme="majorBidi"/>
        </w:rPr>
        <w:t xml:space="preserve">IHR) </w:t>
      </w:r>
      <w:r w:rsidR="00E42915">
        <w:rPr>
          <w:rFonts w:asciiTheme="majorBidi" w:hAnsiTheme="majorBidi" w:cstheme="majorBidi"/>
        </w:rPr>
        <w:t>Extending</w:t>
      </w:r>
      <w:r w:rsidR="00D30C8C" w:rsidRPr="008F678B">
        <w:rPr>
          <w:rFonts w:asciiTheme="majorBidi" w:hAnsiTheme="majorBidi" w:cstheme="majorBidi"/>
        </w:rPr>
        <w:t xml:space="preserve"> WHO</w:t>
      </w:r>
      <w:r w:rsidR="00E42915">
        <w:rPr>
          <w:rFonts w:asciiTheme="majorBidi" w:hAnsiTheme="majorBidi" w:cstheme="majorBidi"/>
        </w:rPr>
        <w:t>’s</w:t>
      </w:r>
      <w:r w:rsidR="00D30C8C" w:rsidRPr="008F678B">
        <w:rPr>
          <w:rFonts w:asciiTheme="majorBidi" w:hAnsiTheme="majorBidi" w:cstheme="majorBidi"/>
        </w:rPr>
        <w:t xml:space="preserve"> authority </w:t>
      </w:r>
      <w:r w:rsidR="00E42915">
        <w:rPr>
          <w:rFonts w:asciiTheme="majorBidi" w:hAnsiTheme="majorBidi" w:cstheme="majorBidi"/>
        </w:rPr>
        <w:t xml:space="preserve">and its factual reasons </w:t>
      </w:r>
      <w:r w:rsidR="00D30C8C" w:rsidRPr="008F678B">
        <w:rPr>
          <w:rFonts w:asciiTheme="majorBidi" w:hAnsiTheme="majorBidi" w:cstheme="majorBidi"/>
        </w:rPr>
        <w:t xml:space="preserve">to </w:t>
      </w:r>
      <w:r w:rsidR="00D30C8C" w:rsidRPr="008F678B">
        <w:rPr>
          <w:rFonts w:asciiTheme="majorBidi" w:hAnsiTheme="majorBidi" w:cstheme="majorBidi"/>
          <w:b/>
          <w:bCs/>
        </w:rPr>
        <w:t xml:space="preserve">unilaterally declare a </w:t>
      </w:r>
      <w:r w:rsidR="00E42915">
        <w:rPr>
          <w:rFonts w:asciiTheme="majorBidi" w:hAnsiTheme="majorBidi" w:cstheme="majorBidi"/>
          <w:b/>
          <w:bCs/>
        </w:rPr>
        <w:t xml:space="preserve">public </w:t>
      </w:r>
      <w:r w:rsidR="00D30C8C" w:rsidRPr="008F678B">
        <w:rPr>
          <w:rFonts w:asciiTheme="majorBidi" w:hAnsiTheme="majorBidi" w:cstheme="majorBidi"/>
          <w:b/>
          <w:bCs/>
        </w:rPr>
        <w:t xml:space="preserve">health emergency </w:t>
      </w:r>
      <w:r w:rsidR="00EF6BC0">
        <w:rPr>
          <w:rFonts w:asciiTheme="majorBidi" w:hAnsiTheme="majorBidi" w:cstheme="majorBidi"/>
          <w:b/>
          <w:bCs/>
        </w:rPr>
        <w:t>with effect for</w:t>
      </w:r>
      <w:r w:rsidR="00EF6BC0" w:rsidRPr="008F678B">
        <w:rPr>
          <w:rFonts w:asciiTheme="majorBidi" w:hAnsiTheme="majorBidi" w:cstheme="majorBidi"/>
          <w:b/>
          <w:bCs/>
        </w:rPr>
        <w:t xml:space="preserve"> </w:t>
      </w:r>
      <w:r w:rsidR="00D30C8C" w:rsidRPr="008F678B">
        <w:rPr>
          <w:rFonts w:asciiTheme="majorBidi" w:hAnsiTheme="majorBidi" w:cstheme="majorBidi"/>
          <w:b/>
          <w:bCs/>
        </w:rPr>
        <w:t xml:space="preserve">the territory of </w:t>
      </w:r>
      <w:r w:rsidR="00E42915">
        <w:rPr>
          <w:rFonts w:asciiTheme="majorBidi" w:hAnsiTheme="majorBidi" w:cstheme="majorBidi"/>
          <w:b/>
          <w:bCs/>
        </w:rPr>
        <w:t>your country</w:t>
      </w:r>
      <w:r w:rsidR="00D30C8C" w:rsidRPr="008F678B">
        <w:rPr>
          <w:rFonts w:asciiTheme="majorBidi" w:hAnsiTheme="majorBidi" w:cstheme="majorBidi"/>
        </w:rPr>
        <w:t>;</w:t>
      </w:r>
    </w:p>
    <w:p w14:paraId="51FF0B22" w14:textId="53D0E1BA" w:rsidR="002075F3" w:rsidRPr="00433BBF" w:rsidRDefault="008F3D54" w:rsidP="00D30C8C">
      <w:pPr>
        <w:numPr>
          <w:ilvl w:val="0"/>
          <w:numId w:val="1"/>
        </w:numPr>
        <w:rPr>
          <w:rFonts w:asciiTheme="majorBidi" w:hAnsiTheme="majorBidi" w:cstheme="majorBidi"/>
          <w:b/>
          <w:bCs/>
          <w:color w:val="4C94D8" w:themeColor="text2" w:themeTint="80"/>
        </w:rPr>
      </w:pPr>
      <w:r>
        <w:rPr>
          <w:rFonts w:asciiTheme="majorBidi" w:hAnsiTheme="majorBidi" w:cstheme="majorBidi"/>
        </w:rPr>
        <w:t>(</w:t>
      </w:r>
      <w:proofErr w:type="gramStart"/>
      <w:r w:rsidR="002849B2">
        <w:rPr>
          <w:rFonts w:asciiTheme="majorBidi" w:hAnsiTheme="majorBidi" w:cstheme="majorBidi"/>
        </w:rPr>
        <w:t>revised</w:t>
      </w:r>
      <w:proofErr w:type="gramEnd"/>
      <w:r w:rsidR="002849B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Annex 1</w:t>
      </w:r>
      <w:r w:rsidR="00190428">
        <w:rPr>
          <w:rFonts w:asciiTheme="majorBidi" w:hAnsiTheme="majorBidi" w:cstheme="majorBidi"/>
        </w:rPr>
        <w:t xml:space="preserve"> IHR</w:t>
      </w:r>
      <w:r>
        <w:rPr>
          <w:rFonts w:asciiTheme="majorBidi" w:hAnsiTheme="majorBidi" w:cstheme="majorBidi"/>
        </w:rPr>
        <w:t xml:space="preserve">; “Core Capacities”; </w:t>
      </w:r>
      <w:r w:rsidR="00D25459">
        <w:rPr>
          <w:rFonts w:asciiTheme="majorBidi" w:hAnsiTheme="majorBidi" w:cstheme="majorBidi"/>
        </w:rPr>
        <w:t>A./cyph. 2; A./cyph. 3 [i.]</w:t>
      </w:r>
      <w:r w:rsidR="00E22D35">
        <w:rPr>
          <w:rFonts w:asciiTheme="majorBidi" w:hAnsiTheme="majorBidi" w:cstheme="majorBidi"/>
        </w:rPr>
        <w:t>: Misinformation / Disinformation</w:t>
      </w:r>
      <w:r w:rsidR="00D25459">
        <w:rPr>
          <w:rFonts w:asciiTheme="majorBidi" w:hAnsiTheme="majorBidi" w:cstheme="majorBidi"/>
        </w:rPr>
        <w:t xml:space="preserve">) </w:t>
      </w:r>
      <w:r w:rsidR="002075F3">
        <w:rPr>
          <w:rFonts w:asciiTheme="majorBidi" w:hAnsiTheme="majorBidi" w:cstheme="majorBidi"/>
        </w:rPr>
        <w:t xml:space="preserve">Defining what pandemic-related information shall be deemed officially </w:t>
      </w:r>
      <w:r w:rsidR="002075F3">
        <w:rPr>
          <w:rFonts w:asciiTheme="majorBidi" w:hAnsiTheme="majorBidi" w:cstheme="majorBidi"/>
        </w:rPr>
        <w:lastRenderedPageBreak/>
        <w:t xml:space="preserve">correct for </w:t>
      </w:r>
      <w:r w:rsidR="00E42915">
        <w:rPr>
          <w:rFonts w:asciiTheme="majorBidi" w:hAnsiTheme="majorBidi" w:cstheme="majorBidi"/>
        </w:rPr>
        <w:t xml:space="preserve">all </w:t>
      </w:r>
      <w:r w:rsidR="00E22D35">
        <w:rPr>
          <w:rFonts w:asciiTheme="majorBidi" w:hAnsiTheme="majorBidi" w:cstheme="majorBidi"/>
        </w:rPr>
        <w:t>Member States</w:t>
      </w:r>
      <w:r w:rsidR="00D25459">
        <w:rPr>
          <w:rFonts w:asciiTheme="majorBidi" w:hAnsiTheme="majorBidi" w:cstheme="majorBidi"/>
        </w:rPr>
        <w:t>, incl</w:t>
      </w:r>
      <w:r w:rsidR="008D3DAF">
        <w:rPr>
          <w:rFonts w:asciiTheme="majorBidi" w:hAnsiTheme="majorBidi" w:cstheme="majorBidi"/>
        </w:rPr>
        <w:t>uding</w:t>
      </w:r>
      <w:r w:rsidR="00D25459">
        <w:rPr>
          <w:rFonts w:asciiTheme="majorBidi" w:hAnsiTheme="majorBidi" w:cstheme="majorBidi"/>
        </w:rPr>
        <w:t xml:space="preserve"> </w:t>
      </w:r>
      <w:r w:rsidR="00E22D35">
        <w:rPr>
          <w:rFonts w:asciiTheme="majorBidi" w:hAnsiTheme="majorBidi" w:cstheme="majorBidi"/>
        </w:rPr>
        <w:t xml:space="preserve">for </w:t>
      </w:r>
      <w:r w:rsidR="002075F3">
        <w:rPr>
          <w:rFonts w:asciiTheme="majorBidi" w:hAnsiTheme="majorBidi" w:cstheme="majorBidi"/>
        </w:rPr>
        <w:t>your country</w:t>
      </w:r>
      <w:r w:rsidR="00E22D35">
        <w:rPr>
          <w:rFonts w:asciiTheme="majorBidi" w:hAnsiTheme="majorBidi" w:cstheme="majorBidi"/>
        </w:rPr>
        <w:t>. B</w:t>
      </w:r>
      <w:r w:rsidR="00D25459">
        <w:rPr>
          <w:rFonts w:asciiTheme="majorBidi" w:hAnsiTheme="majorBidi" w:cstheme="majorBidi"/>
        </w:rPr>
        <w:t xml:space="preserve">y virtue of this </w:t>
      </w:r>
      <w:r w:rsidR="00D25459" w:rsidRPr="00433BBF">
        <w:rPr>
          <w:rFonts w:asciiTheme="majorBidi" w:hAnsiTheme="majorBidi" w:cstheme="majorBidi"/>
          <w:b/>
          <w:bCs/>
        </w:rPr>
        <w:t xml:space="preserve">legally binding </w:t>
      </w:r>
      <w:r w:rsidR="00E22D35" w:rsidRPr="00433BBF">
        <w:rPr>
          <w:rFonts w:asciiTheme="majorBidi" w:hAnsiTheme="majorBidi" w:cstheme="majorBidi"/>
          <w:b/>
          <w:bCs/>
        </w:rPr>
        <w:t>“24/7”</w:t>
      </w:r>
      <w:r w:rsidR="008D3DAF">
        <w:rPr>
          <w:rFonts w:asciiTheme="majorBidi" w:hAnsiTheme="majorBidi" w:cstheme="majorBidi"/>
          <w:b/>
          <w:bCs/>
        </w:rPr>
        <w:t xml:space="preserve"> </w:t>
      </w:r>
      <w:r w:rsidR="00E22D35" w:rsidRPr="00433BBF">
        <w:rPr>
          <w:rFonts w:asciiTheme="majorBidi" w:hAnsiTheme="majorBidi" w:cstheme="majorBidi"/>
          <w:b/>
          <w:bCs/>
        </w:rPr>
        <w:t>applicable</w:t>
      </w:r>
      <w:r w:rsidR="00E22D35">
        <w:rPr>
          <w:rFonts w:asciiTheme="majorBidi" w:hAnsiTheme="majorBidi" w:cstheme="majorBidi"/>
        </w:rPr>
        <w:t xml:space="preserve"> </w:t>
      </w:r>
      <w:r w:rsidR="00D25459">
        <w:rPr>
          <w:rFonts w:asciiTheme="majorBidi" w:hAnsiTheme="majorBidi" w:cstheme="majorBidi"/>
        </w:rPr>
        <w:t>provision</w:t>
      </w:r>
      <w:r w:rsidR="00E22D35">
        <w:rPr>
          <w:rFonts w:asciiTheme="majorBidi" w:hAnsiTheme="majorBidi" w:cstheme="majorBidi"/>
        </w:rPr>
        <w:t>,</w:t>
      </w:r>
      <w:r w:rsidR="00D25459">
        <w:rPr>
          <w:rFonts w:asciiTheme="majorBidi" w:hAnsiTheme="majorBidi" w:cstheme="majorBidi"/>
        </w:rPr>
        <w:t xml:space="preserve"> </w:t>
      </w:r>
      <w:r w:rsidR="002075F3">
        <w:rPr>
          <w:rFonts w:asciiTheme="majorBidi" w:hAnsiTheme="majorBidi" w:cstheme="majorBidi"/>
        </w:rPr>
        <w:t xml:space="preserve">your government </w:t>
      </w:r>
      <w:r w:rsidR="008D3DAF">
        <w:rPr>
          <w:rFonts w:asciiTheme="majorBidi" w:hAnsiTheme="majorBidi" w:cstheme="majorBidi"/>
        </w:rPr>
        <w:t>may</w:t>
      </w:r>
      <w:r w:rsidR="002075F3">
        <w:rPr>
          <w:rFonts w:asciiTheme="majorBidi" w:hAnsiTheme="majorBidi" w:cstheme="majorBidi"/>
        </w:rPr>
        <w:t xml:space="preserve"> </w:t>
      </w:r>
      <w:r w:rsidR="00FD08FE">
        <w:rPr>
          <w:rFonts w:asciiTheme="majorBidi" w:hAnsiTheme="majorBidi" w:cstheme="majorBidi"/>
        </w:rPr>
        <w:t xml:space="preserve">be obliged </w:t>
      </w:r>
      <w:r w:rsidR="002075F3">
        <w:rPr>
          <w:rFonts w:asciiTheme="majorBidi" w:hAnsiTheme="majorBidi" w:cstheme="majorBidi"/>
        </w:rPr>
        <w:t xml:space="preserve">to address, suppress or censor all pandemic-related information as </w:t>
      </w:r>
      <w:r w:rsidR="00E42915">
        <w:rPr>
          <w:rFonts w:asciiTheme="majorBidi" w:hAnsiTheme="majorBidi" w:cstheme="majorBidi"/>
        </w:rPr>
        <w:t>“</w:t>
      </w:r>
      <w:r w:rsidR="002075F3">
        <w:rPr>
          <w:rFonts w:asciiTheme="majorBidi" w:hAnsiTheme="majorBidi" w:cstheme="majorBidi"/>
        </w:rPr>
        <w:t>misinformation</w:t>
      </w:r>
      <w:r w:rsidR="00E42915">
        <w:rPr>
          <w:rFonts w:asciiTheme="majorBidi" w:hAnsiTheme="majorBidi" w:cstheme="majorBidi"/>
        </w:rPr>
        <w:t>”</w:t>
      </w:r>
      <w:r w:rsidR="002075F3">
        <w:rPr>
          <w:rFonts w:asciiTheme="majorBidi" w:hAnsiTheme="majorBidi" w:cstheme="majorBidi"/>
        </w:rPr>
        <w:t xml:space="preserve"> and/or </w:t>
      </w:r>
      <w:r w:rsidR="00E42915">
        <w:rPr>
          <w:rFonts w:asciiTheme="majorBidi" w:hAnsiTheme="majorBidi" w:cstheme="majorBidi"/>
        </w:rPr>
        <w:t>“</w:t>
      </w:r>
      <w:r w:rsidR="002075F3">
        <w:rPr>
          <w:rFonts w:asciiTheme="majorBidi" w:hAnsiTheme="majorBidi" w:cstheme="majorBidi"/>
        </w:rPr>
        <w:t>disinformation</w:t>
      </w:r>
      <w:r w:rsidR="00E42915">
        <w:rPr>
          <w:rFonts w:asciiTheme="majorBidi" w:hAnsiTheme="majorBidi" w:cstheme="majorBidi"/>
        </w:rPr>
        <w:t>”</w:t>
      </w:r>
      <w:r w:rsidR="002075F3">
        <w:rPr>
          <w:rFonts w:asciiTheme="majorBidi" w:hAnsiTheme="majorBidi" w:cstheme="majorBidi"/>
        </w:rPr>
        <w:t xml:space="preserve"> </w:t>
      </w:r>
      <w:r w:rsidR="00E22D35">
        <w:rPr>
          <w:rFonts w:asciiTheme="majorBidi" w:hAnsiTheme="majorBidi" w:cstheme="majorBidi"/>
        </w:rPr>
        <w:t xml:space="preserve">as soon as it might be seen not </w:t>
      </w:r>
      <w:r w:rsidR="002075F3">
        <w:rPr>
          <w:rFonts w:asciiTheme="majorBidi" w:hAnsiTheme="majorBidi" w:cstheme="majorBidi"/>
        </w:rPr>
        <w:t>in line with WHO’s pre</w:t>
      </w:r>
      <w:r w:rsidR="00FD08FE">
        <w:rPr>
          <w:rFonts w:asciiTheme="majorBidi" w:hAnsiTheme="majorBidi" w:cstheme="majorBidi"/>
        </w:rPr>
        <w:t>de</w:t>
      </w:r>
      <w:r w:rsidR="002075F3">
        <w:rPr>
          <w:rFonts w:asciiTheme="majorBidi" w:hAnsiTheme="majorBidi" w:cstheme="majorBidi"/>
        </w:rPr>
        <w:t>fined narrative;</w:t>
      </w:r>
      <w:r w:rsidR="00FD08FE">
        <w:rPr>
          <w:rFonts w:asciiTheme="majorBidi" w:hAnsiTheme="majorBidi" w:cstheme="majorBidi"/>
        </w:rPr>
        <w:t xml:space="preserve"> </w:t>
      </w:r>
    </w:p>
    <w:p w14:paraId="3641DB45" w14:textId="70B7677A" w:rsidR="00E42915" w:rsidRPr="00433BBF" w:rsidRDefault="00FD08FE" w:rsidP="00433BBF">
      <w:pPr>
        <w:numPr>
          <w:ilvl w:val="0"/>
          <w:numId w:val="1"/>
        </w:numPr>
        <w:tabs>
          <w:tab w:val="clear" w:pos="720"/>
          <w:tab w:val="num" w:pos="1276"/>
        </w:tabs>
        <w:ind w:left="993" w:hanging="284"/>
        <w:rPr>
          <w:rFonts w:asciiTheme="majorBidi" w:hAnsiTheme="majorBidi" w:cstheme="majorBidi"/>
          <w:b/>
          <w:bCs/>
          <w:color w:val="4C94D8" w:themeColor="text2" w:themeTint="80"/>
        </w:rPr>
      </w:pPr>
      <w:r>
        <w:rPr>
          <w:rFonts w:asciiTheme="majorBidi" w:hAnsiTheme="majorBidi" w:cstheme="majorBidi"/>
        </w:rPr>
        <w:t xml:space="preserve">With such an anachronistic concept of </w:t>
      </w:r>
      <w:r w:rsidR="00E42915">
        <w:rPr>
          <w:rFonts w:asciiTheme="majorBidi" w:hAnsiTheme="majorBidi" w:cstheme="majorBidi"/>
        </w:rPr>
        <w:t xml:space="preserve">a legally binding </w:t>
      </w:r>
      <w:r>
        <w:rPr>
          <w:rFonts w:asciiTheme="majorBidi" w:hAnsiTheme="majorBidi" w:cstheme="majorBidi"/>
        </w:rPr>
        <w:t>information supremacy</w:t>
      </w:r>
      <w:r w:rsidR="00E42915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the IHR</w:t>
      </w:r>
      <w:r w:rsidR="008D3DA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amendments</w:t>
      </w:r>
      <w:r w:rsidR="002075F3" w:rsidRPr="00FD08FE">
        <w:rPr>
          <w:rFonts w:asciiTheme="majorBidi" w:hAnsiTheme="majorBidi" w:cstheme="majorBidi"/>
        </w:rPr>
        <w:t xml:space="preserve"> </w:t>
      </w:r>
      <w:r w:rsidRPr="00FD08FE">
        <w:rPr>
          <w:rFonts w:asciiTheme="majorBidi" w:hAnsiTheme="majorBidi" w:cstheme="majorBidi"/>
        </w:rPr>
        <w:t xml:space="preserve">threaten </w:t>
      </w:r>
      <w:r>
        <w:rPr>
          <w:rFonts w:asciiTheme="majorBidi" w:hAnsiTheme="majorBidi" w:cstheme="majorBidi"/>
        </w:rPr>
        <w:t xml:space="preserve">not only individual </w:t>
      </w:r>
      <w:r w:rsidRPr="00FD08FE">
        <w:rPr>
          <w:rFonts w:asciiTheme="majorBidi" w:hAnsiTheme="majorBidi" w:cstheme="majorBidi"/>
        </w:rPr>
        <w:t>free speech</w:t>
      </w:r>
      <w:r w:rsidR="00C37D7D">
        <w:rPr>
          <w:rFonts w:asciiTheme="majorBidi" w:hAnsiTheme="majorBidi" w:cstheme="majorBidi"/>
        </w:rPr>
        <w:t>,</w:t>
      </w:r>
      <w:r w:rsidRPr="00FD08FE">
        <w:rPr>
          <w:rFonts w:asciiTheme="majorBidi" w:hAnsiTheme="majorBidi" w:cstheme="majorBidi"/>
        </w:rPr>
        <w:t xml:space="preserve"> free science</w:t>
      </w:r>
      <w:r w:rsidR="00C37D7D">
        <w:rPr>
          <w:rFonts w:asciiTheme="majorBidi" w:hAnsiTheme="majorBidi" w:cstheme="majorBidi"/>
        </w:rPr>
        <w:t xml:space="preserve"> and the concept of “informed consent”</w:t>
      </w:r>
      <w:r w:rsidR="00E42915">
        <w:rPr>
          <w:rFonts w:asciiTheme="majorBidi" w:hAnsiTheme="majorBidi" w:cstheme="majorBidi"/>
        </w:rPr>
        <w:t xml:space="preserve"> in the context of experimental treatments</w:t>
      </w:r>
      <w:r w:rsidRPr="00FD08FE">
        <w:rPr>
          <w:rFonts w:asciiTheme="majorBidi" w:hAnsiTheme="majorBidi" w:cstheme="majorBidi"/>
        </w:rPr>
        <w:t xml:space="preserve">. </w:t>
      </w:r>
      <w:r w:rsidR="008D3DAF">
        <w:rPr>
          <w:rFonts w:asciiTheme="majorBidi" w:hAnsiTheme="majorBidi" w:cstheme="majorBidi"/>
        </w:rPr>
        <w:t xml:space="preserve">These amendments </w:t>
      </w:r>
      <w:r w:rsidR="00C37D7D">
        <w:rPr>
          <w:rFonts w:asciiTheme="majorBidi" w:hAnsiTheme="majorBidi" w:cstheme="majorBidi"/>
        </w:rPr>
        <w:t>will also reduce the decision</w:t>
      </w:r>
      <w:r w:rsidR="00D25459">
        <w:rPr>
          <w:rFonts w:asciiTheme="majorBidi" w:hAnsiTheme="majorBidi" w:cstheme="majorBidi"/>
        </w:rPr>
        <w:t>-</w:t>
      </w:r>
      <w:r w:rsidR="00C37D7D">
        <w:rPr>
          <w:rFonts w:asciiTheme="majorBidi" w:hAnsiTheme="majorBidi" w:cstheme="majorBidi"/>
        </w:rPr>
        <w:t xml:space="preserve">making </w:t>
      </w:r>
      <w:r w:rsidR="00E42915">
        <w:rPr>
          <w:rFonts w:asciiTheme="majorBidi" w:hAnsiTheme="majorBidi" w:cstheme="majorBidi"/>
        </w:rPr>
        <w:t xml:space="preserve">process </w:t>
      </w:r>
      <w:r w:rsidR="00C37D7D">
        <w:rPr>
          <w:rFonts w:asciiTheme="majorBidi" w:hAnsiTheme="majorBidi" w:cstheme="majorBidi"/>
        </w:rPr>
        <w:t xml:space="preserve">of </w:t>
      </w:r>
      <w:r>
        <w:rPr>
          <w:rFonts w:asciiTheme="majorBidi" w:hAnsiTheme="majorBidi" w:cstheme="majorBidi"/>
        </w:rPr>
        <w:t>entire nations</w:t>
      </w:r>
      <w:r w:rsidR="00C37D7D">
        <w:rPr>
          <w:rFonts w:asciiTheme="majorBidi" w:hAnsiTheme="majorBidi" w:cstheme="majorBidi"/>
        </w:rPr>
        <w:t xml:space="preserve"> </w:t>
      </w:r>
      <w:r w:rsidR="00D25459">
        <w:rPr>
          <w:rFonts w:asciiTheme="majorBidi" w:hAnsiTheme="majorBidi" w:cstheme="majorBidi"/>
        </w:rPr>
        <w:t>in</w:t>
      </w:r>
      <w:r w:rsidR="00C37D7D">
        <w:rPr>
          <w:rFonts w:asciiTheme="majorBidi" w:hAnsiTheme="majorBidi" w:cstheme="majorBidi"/>
        </w:rPr>
        <w:t xml:space="preserve">to implementing </w:t>
      </w:r>
      <w:r w:rsidR="008F3D54">
        <w:rPr>
          <w:rFonts w:asciiTheme="majorBidi" w:hAnsiTheme="majorBidi" w:cstheme="majorBidi"/>
        </w:rPr>
        <w:t xml:space="preserve">and enforcing </w:t>
      </w:r>
      <w:r w:rsidR="00C37D7D">
        <w:rPr>
          <w:rFonts w:asciiTheme="majorBidi" w:hAnsiTheme="majorBidi" w:cstheme="majorBidi"/>
        </w:rPr>
        <w:t>WHO</w:t>
      </w:r>
      <w:r w:rsidR="00E42915">
        <w:rPr>
          <w:rFonts w:asciiTheme="majorBidi" w:hAnsiTheme="majorBidi" w:cstheme="majorBidi"/>
        </w:rPr>
        <w:t>’s</w:t>
      </w:r>
      <w:r w:rsidR="00C37D7D">
        <w:rPr>
          <w:rFonts w:asciiTheme="majorBidi" w:hAnsiTheme="majorBidi" w:cstheme="majorBidi"/>
        </w:rPr>
        <w:t xml:space="preserve"> </w:t>
      </w:r>
      <w:r w:rsidR="00E42915">
        <w:rPr>
          <w:rFonts w:asciiTheme="majorBidi" w:hAnsiTheme="majorBidi" w:cstheme="majorBidi"/>
        </w:rPr>
        <w:t xml:space="preserve">very restricted </w:t>
      </w:r>
      <w:r w:rsidR="00D25459">
        <w:rPr>
          <w:rFonts w:asciiTheme="majorBidi" w:hAnsiTheme="majorBidi" w:cstheme="majorBidi"/>
        </w:rPr>
        <w:t xml:space="preserve">(and potentially misleading) </w:t>
      </w:r>
      <w:r w:rsidR="00C37D7D">
        <w:rPr>
          <w:rFonts w:asciiTheme="majorBidi" w:hAnsiTheme="majorBidi" w:cstheme="majorBidi"/>
        </w:rPr>
        <w:t xml:space="preserve">narrative </w:t>
      </w:r>
      <w:r w:rsidR="00E42915">
        <w:rPr>
          <w:rFonts w:asciiTheme="majorBidi" w:hAnsiTheme="majorBidi" w:cstheme="majorBidi"/>
        </w:rPr>
        <w:t>on all aspects of</w:t>
      </w:r>
      <w:r w:rsidR="00C37D7D">
        <w:rPr>
          <w:rFonts w:asciiTheme="majorBidi" w:hAnsiTheme="majorBidi" w:cstheme="majorBidi"/>
        </w:rPr>
        <w:t xml:space="preserve"> </w:t>
      </w:r>
      <w:r w:rsidR="008F3D54">
        <w:rPr>
          <w:rFonts w:asciiTheme="majorBidi" w:hAnsiTheme="majorBidi" w:cstheme="majorBidi"/>
        </w:rPr>
        <w:t xml:space="preserve">domestic </w:t>
      </w:r>
      <w:r w:rsidR="00C37D7D">
        <w:rPr>
          <w:rFonts w:asciiTheme="majorBidi" w:hAnsiTheme="majorBidi" w:cstheme="majorBidi"/>
        </w:rPr>
        <w:t>risk assessment</w:t>
      </w:r>
      <w:r w:rsidR="00E42915">
        <w:rPr>
          <w:rFonts w:asciiTheme="majorBidi" w:hAnsiTheme="majorBidi" w:cstheme="majorBidi"/>
        </w:rPr>
        <w:t>, diagnostics, immunization and treatment</w:t>
      </w:r>
      <w:r w:rsidR="00C37D7D">
        <w:rPr>
          <w:rFonts w:asciiTheme="majorBidi" w:hAnsiTheme="majorBidi" w:cstheme="majorBidi"/>
        </w:rPr>
        <w:t xml:space="preserve">. </w:t>
      </w:r>
    </w:p>
    <w:p w14:paraId="2777CD93" w14:textId="2CBA55B7" w:rsidR="00505A88" w:rsidRPr="00433BBF" w:rsidRDefault="00C37D7D" w:rsidP="00433BBF">
      <w:pPr>
        <w:numPr>
          <w:ilvl w:val="0"/>
          <w:numId w:val="1"/>
        </w:numPr>
        <w:tabs>
          <w:tab w:val="clear" w:pos="720"/>
          <w:tab w:val="num" w:pos="1276"/>
        </w:tabs>
        <w:ind w:left="993" w:hanging="284"/>
        <w:rPr>
          <w:rFonts w:asciiTheme="majorBidi" w:hAnsiTheme="majorBidi" w:cstheme="majorBidi"/>
          <w:b/>
          <w:bCs/>
          <w:color w:val="4C94D8" w:themeColor="text2" w:themeTint="80"/>
        </w:rPr>
      </w:pPr>
      <w:r>
        <w:rPr>
          <w:rFonts w:asciiTheme="majorBidi" w:hAnsiTheme="majorBidi" w:cstheme="majorBidi"/>
        </w:rPr>
        <w:t xml:space="preserve">This concept of WHO’s information supremacy will harm </w:t>
      </w:r>
      <w:r w:rsidR="00D25459">
        <w:rPr>
          <w:rFonts w:asciiTheme="majorBidi" w:hAnsiTheme="majorBidi" w:cstheme="majorBidi"/>
        </w:rPr>
        <w:t>any</w:t>
      </w:r>
      <w:r>
        <w:rPr>
          <w:rFonts w:asciiTheme="majorBidi" w:hAnsiTheme="majorBidi" w:cstheme="majorBidi"/>
        </w:rPr>
        <w:t xml:space="preserve"> free </w:t>
      </w:r>
      <w:r w:rsidR="00D25459">
        <w:rPr>
          <w:rFonts w:asciiTheme="majorBidi" w:hAnsiTheme="majorBidi" w:cstheme="majorBidi"/>
        </w:rPr>
        <w:t xml:space="preserve">and responsible </w:t>
      </w:r>
      <w:r>
        <w:rPr>
          <w:rFonts w:asciiTheme="majorBidi" w:hAnsiTheme="majorBidi" w:cstheme="majorBidi"/>
        </w:rPr>
        <w:t>decision making process of politicians, judges and any authority</w:t>
      </w:r>
      <w:r w:rsidR="00E42915">
        <w:rPr>
          <w:rFonts w:asciiTheme="majorBidi" w:hAnsiTheme="majorBidi" w:cstheme="majorBidi"/>
        </w:rPr>
        <w:t xml:space="preserve"> of your country</w:t>
      </w:r>
      <w:r>
        <w:rPr>
          <w:rFonts w:asciiTheme="majorBidi" w:hAnsiTheme="majorBidi" w:cstheme="majorBidi"/>
        </w:rPr>
        <w:t>, thereby corrupting</w:t>
      </w:r>
      <w:r w:rsidR="00FD08FE" w:rsidRPr="00FD08FE">
        <w:rPr>
          <w:rFonts w:asciiTheme="majorBidi" w:hAnsiTheme="majorBidi" w:cstheme="majorBidi"/>
        </w:rPr>
        <w:t xml:space="preserve"> </w:t>
      </w:r>
      <w:r w:rsidR="008F3D54">
        <w:rPr>
          <w:rFonts w:asciiTheme="majorBidi" w:hAnsiTheme="majorBidi" w:cstheme="majorBidi"/>
        </w:rPr>
        <w:t>responsible</w:t>
      </w:r>
      <w:r w:rsidR="00190428">
        <w:rPr>
          <w:rFonts w:asciiTheme="majorBidi" w:hAnsiTheme="majorBidi" w:cstheme="majorBidi"/>
        </w:rPr>
        <w:t xml:space="preserve"> and sovereign</w:t>
      </w:r>
      <w:r w:rsidR="008F3D54">
        <w:rPr>
          <w:rFonts w:asciiTheme="majorBidi" w:hAnsiTheme="majorBidi" w:cstheme="majorBidi"/>
        </w:rPr>
        <w:t xml:space="preserve"> pandemic management, threatening </w:t>
      </w:r>
      <w:r w:rsidR="00FD08FE" w:rsidRPr="00FD08FE">
        <w:rPr>
          <w:rFonts w:asciiTheme="majorBidi" w:hAnsiTheme="majorBidi" w:cstheme="majorBidi"/>
        </w:rPr>
        <w:t xml:space="preserve">independent justice, </w:t>
      </w:r>
      <w:r>
        <w:rPr>
          <w:rFonts w:asciiTheme="majorBidi" w:hAnsiTheme="majorBidi" w:cstheme="majorBidi"/>
        </w:rPr>
        <w:t xml:space="preserve">harming </w:t>
      </w:r>
      <w:r w:rsidR="00E42915">
        <w:rPr>
          <w:rFonts w:asciiTheme="majorBidi" w:hAnsiTheme="majorBidi" w:cstheme="majorBidi"/>
        </w:rPr>
        <w:t>your country’s</w:t>
      </w:r>
      <w:r>
        <w:rPr>
          <w:rFonts w:asciiTheme="majorBidi" w:hAnsiTheme="majorBidi" w:cstheme="majorBidi"/>
        </w:rPr>
        <w:t xml:space="preserve"> </w:t>
      </w:r>
      <w:r w:rsidR="007851E3">
        <w:rPr>
          <w:rFonts w:asciiTheme="majorBidi" w:hAnsiTheme="majorBidi" w:cstheme="majorBidi"/>
        </w:rPr>
        <w:t xml:space="preserve">checks and balances, </w:t>
      </w:r>
      <w:r>
        <w:rPr>
          <w:rFonts w:asciiTheme="majorBidi" w:hAnsiTheme="majorBidi" w:cstheme="majorBidi"/>
        </w:rPr>
        <w:t xml:space="preserve">and ultimately </w:t>
      </w:r>
      <w:r w:rsidR="007851E3">
        <w:rPr>
          <w:rFonts w:asciiTheme="majorBidi" w:hAnsiTheme="majorBidi" w:cstheme="majorBidi"/>
        </w:rPr>
        <w:t>curtailing</w:t>
      </w:r>
      <w:r>
        <w:rPr>
          <w:rFonts w:asciiTheme="majorBidi" w:hAnsiTheme="majorBidi" w:cstheme="majorBidi"/>
        </w:rPr>
        <w:t xml:space="preserve"> effective protection of individual</w:t>
      </w:r>
      <w:r w:rsidR="00FD08FE" w:rsidRPr="00FD08FE">
        <w:rPr>
          <w:rFonts w:asciiTheme="majorBidi" w:hAnsiTheme="majorBidi" w:cstheme="majorBidi"/>
        </w:rPr>
        <w:t xml:space="preserve"> fundamental rights</w:t>
      </w:r>
      <w:r>
        <w:rPr>
          <w:rFonts w:asciiTheme="majorBidi" w:hAnsiTheme="majorBidi" w:cstheme="majorBidi"/>
        </w:rPr>
        <w:t>;</w:t>
      </w:r>
      <w:r w:rsidR="00190428" w:rsidRPr="00FD08FE" w:rsidDel="00C37D7D">
        <w:rPr>
          <w:rFonts w:asciiTheme="majorBidi" w:hAnsiTheme="majorBidi" w:cstheme="majorBidi"/>
        </w:rPr>
        <w:t xml:space="preserve"> </w:t>
      </w:r>
    </w:p>
    <w:p w14:paraId="52670DE8" w14:textId="033A6067" w:rsidR="008F3D54" w:rsidRDefault="00190428" w:rsidP="00433BBF">
      <w:pPr>
        <w:numPr>
          <w:ilvl w:val="0"/>
          <w:numId w:val="1"/>
        </w:numPr>
        <w:tabs>
          <w:tab w:val="clear" w:pos="720"/>
          <w:tab w:val="num" w:pos="1276"/>
        </w:tabs>
        <w:ind w:left="993" w:hanging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(Art. 15; 16; 36; 42 of the existing IHR 2005) </w:t>
      </w:r>
      <w:r w:rsidR="00D25459">
        <w:rPr>
          <w:rFonts w:asciiTheme="majorBidi" w:hAnsiTheme="majorBidi" w:cstheme="majorBidi"/>
        </w:rPr>
        <w:t xml:space="preserve">Finally, under such a regime of WHO’s </w:t>
      </w:r>
      <w:r>
        <w:rPr>
          <w:rFonts w:asciiTheme="majorBidi" w:hAnsiTheme="majorBidi" w:cstheme="majorBidi"/>
        </w:rPr>
        <w:t>tightened</w:t>
      </w:r>
      <w:r w:rsidR="00D25459">
        <w:rPr>
          <w:rFonts w:asciiTheme="majorBidi" w:hAnsiTheme="majorBidi" w:cstheme="majorBidi"/>
        </w:rPr>
        <w:t xml:space="preserve"> information supremacy, a</w:t>
      </w:r>
      <w:r w:rsidR="008F3D54">
        <w:rPr>
          <w:rFonts w:asciiTheme="majorBidi" w:hAnsiTheme="majorBidi" w:cstheme="majorBidi"/>
        </w:rPr>
        <w:t xml:space="preserve">ny seemingly “non-binding” recommendation of the WHO </w:t>
      </w:r>
      <w:r w:rsidR="00D25459">
        <w:rPr>
          <w:rFonts w:asciiTheme="majorBidi" w:hAnsiTheme="majorBidi" w:cstheme="majorBidi"/>
        </w:rPr>
        <w:t xml:space="preserve">(whether </w:t>
      </w:r>
      <w:r w:rsidR="008F3D54">
        <w:rPr>
          <w:rFonts w:asciiTheme="majorBidi" w:hAnsiTheme="majorBidi" w:cstheme="majorBidi"/>
        </w:rPr>
        <w:t xml:space="preserve">regarding </w:t>
      </w:r>
      <w:r w:rsidR="00D25459">
        <w:rPr>
          <w:rFonts w:asciiTheme="majorBidi" w:hAnsiTheme="majorBidi" w:cstheme="majorBidi"/>
        </w:rPr>
        <w:t>testing</w:t>
      </w:r>
      <w:r>
        <w:rPr>
          <w:rFonts w:asciiTheme="majorBidi" w:hAnsiTheme="majorBidi" w:cstheme="majorBidi"/>
        </w:rPr>
        <w:t xml:space="preserve"> methods</w:t>
      </w:r>
      <w:r w:rsidR="00D25459">
        <w:rPr>
          <w:rFonts w:asciiTheme="majorBidi" w:hAnsiTheme="majorBidi" w:cstheme="majorBidi"/>
        </w:rPr>
        <w:t xml:space="preserve">, </w:t>
      </w:r>
      <w:r w:rsidR="007851E3">
        <w:rPr>
          <w:rFonts w:asciiTheme="majorBidi" w:hAnsiTheme="majorBidi" w:cstheme="majorBidi"/>
        </w:rPr>
        <w:t xml:space="preserve">vaccine </w:t>
      </w:r>
      <w:r w:rsidR="00D25459">
        <w:rPr>
          <w:rFonts w:asciiTheme="majorBidi" w:hAnsiTheme="majorBidi" w:cstheme="majorBidi"/>
        </w:rPr>
        <w:t>certificates</w:t>
      </w:r>
      <w:r>
        <w:rPr>
          <w:rFonts w:asciiTheme="majorBidi" w:hAnsiTheme="majorBidi" w:cstheme="majorBidi"/>
        </w:rPr>
        <w:t>, lock-downs</w:t>
      </w:r>
      <w:r w:rsidR="00D25459">
        <w:rPr>
          <w:rFonts w:asciiTheme="majorBidi" w:hAnsiTheme="majorBidi" w:cstheme="majorBidi"/>
        </w:rPr>
        <w:t xml:space="preserve"> or the use of gene-based experimental treatments</w:t>
      </w:r>
      <w:r w:rsidR="006B5E7B">
        <w:rPr>
          <w:rStyle w:val="FootnoteReference"/>
          <w:rFonts w:asciiTheme="majorBidi" w:hAnsiTheme="majorBidi" w:cstheme="majorBidi"/>
        </w:rPr>
        <w:footnoteReference w:id="1"/>
      </w:r>
      <w:r w:rsidR="00D25459">
        <w:rPr>
          <w:rFonts w:asciiTheme="majorBidi" w:hAnsiTheme="majorBidi" w:cstheme="majorBidi"/>
        </w:rPr>
        <w:t xml:space="preserve">) </w:t>
      </w:r>
      <w:r>
        <w:rPr>
          <w:rFonts w:asciiTheme="majorBidi" w:hAnsiTheme="majorBidi" w:cstheme="majorBidi"/>
        </w:rPr>
        <w:t xml:space="preserve">will in the future </w:t>
      </w:r>
      <w:r w:rsidR="007851E3">
        <w:rPr>
          <w:rFonts w:asciiTheme="majorBidi" w:hAnsiTheme="majorBidi" w:cstheme="majorBidi"/>
        </w:rPr>
        <w:t xml:space="preserve">be </w:t>
      </w:r>
      <w:r>
        <w:rPr>
          <w:rFonts w:asciiTheme="majorBidi" w:hAnsiTheme="majorBidi" w:cstheme="majorBidi"/>
        </w:rPr>
        <w:t xml:space="preserve">even less questionable </w:t>
      </w:r>
      <w:r w:rsidR="00D25459">
        <w:rPr>
          <w:rFonts w:asciiTheme="majorBidi" w:hAnsiTheme="majorBidi" w:cstheme="majorBidi"/>
        </w:rPr>
        <w:t xml:space="preserve">by your government </w:t>
      </w:r>
      <w:r>
        <w:rPr>
          <w:rFonts w:asciiTheme="majorBidi" w:hAnsiTheme="majorBidi" w:cstheme="majorBidi"/>
        </w:rPr>
        <w:t>or</w:t>
      </w:r>
      <w:r w:rsidR="00D25459">
        <w:rPr>
          <w:rFonts w:asciiTheme="majorBidi" w:hAnsiTheme="majorBidi" w:cstheme="majorBidi"/>
        </w:rPr>
        <w:t xml:space="preserve"> by your judges</w:t>
      </w:r>
      <w:r>
        <w:rPr>
          <w:rFonts w:asciiTheme="majorBidi" w:hAnsiTheme="majorBidi" w:cstheme="majorBidi"/>
        </w:rPr>
        <w:t>,</w:t>
      </w:r>
      <w:r w:rsidR="00D2545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but will be simply enforced </w:t>
      </w:r>
      <w:r w:rsidR="00D25459">
        <w:rPr>
          <w:rFonts w:asciiTheme="majorBidi" w:hAnsiTheme="majorBidi" w:cstheme="majorBidi"/>
        </w:rPr>
        <w:t xml:space="preserve">as the </w:t>
      </w:r>
      <w:r>
        <w:rPr>
          <w:rFonts w:asciiTheme="majorBidi" w:hAnsiTheme="majorBidi" w:cstheme="majorBidi"/>
        </w:rPr>
        <w:t>WHO “best practice” or WHO “</w:t>
      </w:r>
      <w:r w:rsidR="007851E3">
        <w:rPr>
          <w:rFonts w:asciiTheme="majorBidi" w:hAnsiTheme="majorBidi" w:cstheme="majorBidi"/>
        </w:rPr>
        <w:t xml:space="preserve">recommendation” </w:t>
      </w:r>
      <w:r>
        <w:rPr>
          <w:rFonts w:asciiTheme="majorBidi" w:hAnsiTheme="majorBidi" w:cstheme="majorBidi"/>
        </w:rPr>
        <w:t>that does not allow for any</w:t>
      </w:r>
      <w:r w:rsidR="00D25459">
        <w:rPr>
          <w:rFonts w:asciiTheme="majorBidi" w:hAnsiTheme="majorBidi" w:cstheme="majorBidi"/>
        </w:rPr>
        <w:t xml:space="preserve"> alternative </w:t>
      </w:r>
      <w:r>
        <w:rPr>
          <w:rFonts w:asciiTheme="majorBidi" w:hAnsiTheme="majorBidi" w:cstheme="majorBidi"/>
        </w:rPr>
        <w:t>under a</w:t>
      </w:r>
      <w:r w:rsidR="00D25459">
        <w:rPr>
          <w:rFonts w:asciiTheme="majorBidi" w:hAnsiTheme="majorBidi" w:cstheme="majorBidi"/>
        </w:rPr>
        <w:t xml:space="preserve"> WHO public health emergency. </w:t>
      </w:r>
    </w:p>
    <w:p w14:paraId="3238103F" w14:textId="4DC0F215" w:rsidR="00D30C8C" w:rsidRPr="00190428" w:rsidRDefault="006B5E7B" w:rsidP="00190428">
      <w:pPr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(</w:t>
      </w:r>
      <w:proofErr w:type="gramStart"/>
      <w:r w:rsidR="002849B2">
        <w:rPr>
          <w:rFonts w:asciiTheme="majorBidi" w:hAnsiTheme="majorBidi" w:cstheme="majorBidi"/>
        </w:rPr>
        <w:t>revised</w:t>
      </w:r>
      <w:proofErr w:type="gramEnd"/>
      <w:r w:rsidR="002849B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Annex 1, “Core Capacities”, para. 2, lit. [c.] IHR) </w:t>
      </w:r>
      <w:r w:rsidR="00190428">
        <w:rPr>
          <w:rFonts w:asciiTheme="majorBidi" w:hAnsiTheme="majorBidi" w:cstheme="majorBidi"/>
        </w:rPr>
        <w:t xml:space="preserve">Obliging not only whole nations but also </w:t>
      </w:r>
      <w:r>
        <w:rPr>
          <w:rFonts w:asciiTheme="majorBidi" w:hAnsiTheme="majorBidi" w:cstheme="majorBidi"/>
        </w:rPr>
        <w:t xml:space="preserve">all of </w:t>
      </w:r>
      <w:r w:rsidR="00190428">
        <w:rPr>
          <w:rFonts w:asciiTheme="majorBidi" w:hAnsiTheme="majorBidi" w:cstheme="majorBidi"/>
        </w:rPr>
        <w:t>their regions</w:t>
      </w:r>
      <w:r>
        <w:rPr>
          <w:rFonts w:asciiTheme="majorBidi" w:hAnsiTheme="majorBidi" w:cstheme="majorBidi"/>
        </w:rPr>
        <w:t>/states/cantons</w:t>
      </w:r>
      <w:r w:rsidR="00190428">
        <w:rPr>
          <w:rFonts w:asciiTheme="majorBidi" w:hAnsiTheme="majorBidi" w:cstheme="majorBidi"/>
        </w:rPr>
        <w:t xml:space="preserve"> to implement on a 24/7-basis a number of additional testing and </w:t>
      </w:r>
      <w:r>
        <w:rPr>
          <w:rFonts w:asciiTheme="majorBidi" w:hAnsiTheme="majorBidi" w:cstheme="majorBidi"/>
        </w:rPr>
        <w:t xml:space="preserve">permanent </w:t>
      </w:r>
      <w:r w:rsidR="00190428">
        <w:rPr>
          <w:rFonts w:asciiTheme="majorBidi" w:hAnsiTheme="majorBidi" w:cstheme="majorBidi"/>
        </w:rPr>
        <w:t xml:space="preserve">surveillance capacities, including new specialized </w:t>
      </w:r>
      <w:r>
        <w:rPr>
          <w:rFonts w:asciiTheme="majorBidi" w:hAnsiTheme="majorBidi" w:cstheme="majorBidi"/>
        </w:rPr>
        <w:t xml:space="preserve">diagnostic </w:t>
      </w:r>
      <w:r w:rsidR="00190428">
        <w:rPr>
          <w:rFonts w:asciiTheme="majorBidi" w:hAnsiTheme="majorBidi" w:cstheme="majorBidi"/>
        </w:rPr>
        <w:t>laboratories</w:t>
      </w:r>
      <w:r>
        <w:rPr>
          <w:rFonts w:asciiTheme="majorBidi" w:hAnsiTheme="majorBidi" w:cstheme="majorBidi"/>
        </w:rPr>
        <w:t xml:space="preserve"> etc.</w:t>
      </w:r>
      <w:r w:rsidR="00D30C8C" w:rsidRPr="00190428">
        <w:rPr>
          <w:rFonts w:asciiTheme="majorBidi" w:hAnsiTheme="majorBidi" w:cstheme="majorBidi"/>
        </w:rPr>
        <w:t>;</w:t>
      </w:r>
      <w:r w:rsidR="00E22D35">
        <w:rPr>
          <w:rFonts w:asciiTheme="majorBidi" w:hAnsiTheme="majorBidi" w:cstheme="majorBidi"/>
        </w:rPr>
        <w:t xml:space="preserve"> This will lead to additional costs for your nation but also for your regions/states/cantons, that are out of control of local lawmakers;</w:t>
      </w:r>
    </w:p>
    <w:p w14:paraId="2BD4030D" w14:textId="608848E1" w:rsidR="00D30C8C" w:rsidRPr="008F678B" w:rsidRDefault="00190428" w:rsidP="00D30C8C">
      <w:pPr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(</w:t>
      </w:r>
      <w:r w:rsidR="002849B2">
        <w:rPr>
          <w:rFonts w:asciiTheme="majorBidi" w:hAnsiTheme="majorBidi" w:cstheme="majorBidi"/>
        </w:rPr>
        <w:t xml:space="preserve">revised </w:t>
      </w:r>
      <w:r>
        <w:rPr>
          <w:rFonts w:asciiTheme="majorBidi" w:hAnsiTheme="majorBidi" w:cstheme="majorBidi"/>
        </w:rPr>
        <w:t>Art. 44</w:t>
      </w:r>
      <w:r w:rsidRPr="00433BBF">
        <w:rPr>
          <w:rFonts w:asciiTheme="majorBidi" w:hAnsiTheme="majorBidi" w:cstheme="majorBidi"/>
          <w:vertAlign w:val="superscript"/>
        </w:rPr>
        <w:t>bis</w:t>
      </w:r>
      <w:r>
        <w:rPr>
          <w:rFonts w:asciiTheme="majorBidi" w:hAnsiTheme="majorBidi" w:cstheme="majorBidi"/>
        </w:rPr>
        <w:t xml:space="preserve"> IHR</w:t>
      </w:r>
      <w:r w:rsidR="006B5E7B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 xml:space="preserve"> </w:t>
      </w:r>
      <w:r w:rsidR="006B5E7B">
        <w:rPr>
          <w:rFonts w:asciiTheme="majorBidi" w:hAnsiTheme="majorBidi" w:cstheme="majorBidi"/>
        </w:rPr>
        <w:t>New financial mechanism leading to new future financial burden and</w:t>
      </w:r>
      <w:r w:rsidR="006B5E7B" w:rsidRPr="008F678B">
        <w:rPr>
          <w:rFonts w:asciiTheme="majorBidi" w:hAnsiTheme="majorBidi" w:cstheme="majorBidi"/>
        </w:rPr>
        <w:t xml:space="preserve"> </w:t>
      </w:r>
      <w:r w:rsidR="00D30C8C" w:rsidRPr="008F678B">
        <w:rPr>
          <w:rFonts w:asciiTheme="majorBidi" w:hAnsiTheme="majorBidi" w:cstheme="majorBidi"/>
        </w:rPr>
        <w:t xml:space="preserve">commitment of </w:t>
      </w:r>
      <w:r w:rsidR="006B5E7B">
        <w:rPr>
          <w:rFonts w:asciiTheme="majorBidi" w:hAnsiTheme="majorBidi" w:cstheme="majorBidi"/>
        </w:rPr>
        <w:t xml:space="preserve">your country’s </w:t>
      </w:r>
      <w:r w:rsidR="00D30C8C" w:rsidRPr="008F678B">
        <w:rPr>
          <w:rFonts w:asciiTheme="majorBidi" w:hAnsiTheme="majorBidi" w:cstheme="majorBidi"/>
        </w:rPr>
        <w:t xml:space="preserve">national </w:t>
      </w:r>
      <w:r w:rsidR="00D30C8C" w:rsidRPr="008F678B">
        <w:rPr>
          <w:rFonts w:asciiTheme="majorBidi" w:hAnsiTheme="majorBidi" w:cstheme="majorBidi"/>
          <w:b/>
          <w:bCs/>
        </w:rPr>
        <w:t>financial and material resources</w:t>
      </w:r>
      <w:r w:rsidR="00E22D35">
        <w:rPr>
          <w:rFonts w:asciiTheme="majorBidi" w:hAnsiTheme="majorBidi" w:cstheme="majorBidi"/>
        </w:rPr>
        <w:t xml:space="preserve"> that </w:t>
      </w:r>
      <w:r w:rsidR="002849B2">
        <w:rPr>
          <w:rFonts w:asciiTheme="majorBidi" w:hAnsiTheme="majorBidi" w:cstheme="majorBidi"/>
        </w:rPr>
        <w:t>is outside</w:t>
      </w:r>
      <w:r w:rsidR="00E22D35">
        <w:rPr>
          <w:rFonts w:asciiTheme="majorBidi" w:hAnsiTheme="majorBidi" w:cstheme="majorBidi"/>
        </w:rPr>
        <w:t xml:space="preserve"> of control of local lawmakers</w:t>
      </w:r>
      <w:r w:rsidR="002849B2">
        <w:rPr>
          <w:rFonts w:asciiTheme="majorBidi" w:hAnsiTheme="majorBidi" w:cstheme="majorBidi"/>
        </w:rPr>
        <w:t>, outside of any democratic oversight.</w:t>
      </w:r>
    </w:p>
    <w:p w14:paraId="7F85CC1B" w14:textId="621F3B86" w:rsidR="00D30C8C" w:rsidRDefault="00E22D35" w:rsidP="00D30C8C">
      <w:pPr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(</w:t>
      </w:r>
      <w:proofErr w:type="gramStart"/>
      <w:r w:rsidR="002849B2">
        <w:rPr>
          <w:rFonts w:asciiTheme="majorBidi" w:hAnsiTheme="majorBidi" w:cstheme="majorBidi"/>
        </w:rPr>
        <w:t>revised</w:t>
      </w:r>
      <w:proofErr w:type="gramEnd"/>
      <w:r w:rsidR="002849B2">
        <w:rPr>
          <w:rFonts w:asciiTheme="majorBidi" w:hAnsiTheme="majorBidi" w:cstheme="majorBidi"/>
        </w:rPr>
        <w:t xml:space="preserve"> Art. 4 para. 4 IHR) </w:t>
      </w:r>
      <w:r w:rsidR="00D30C8C" w:rsidRPr="008F678B">
        <w:rPr>
          <w:rFonts w:asciiTheme="majorBidi" w:hAnsiTheme="majorBidi" w:cstheme="majorBidi"/>
        </w:rPr>
        <w:t xml:space="preserve">Establishing a </w:t>
      </w:r>
      <w:r w:rsidR="00D30C8C" w:rsidRPr="008F678B">
        <w:rPr>
          <w:rFonts w:asciiTheme="majorBidi" w:hAnsiTheme="majorBidi" w:cstheme="majorBidi"/>
          <w:b/>
          <w:bCs/>
        </w:rPr>
        <w:t>national authority appointed by the WHO</w:t>
      </w:r>
      <w:r w:rsidR="00D30C8C" w:rsidRPr="008F678B">
        <w:rPr>
          <w:rFonts w:asciiTheme="majorBidi" w:hAnsiTheme="majorBidi" w:cstheme="majorBidi"/>
        </w:rPr>
        <w:t xml:space="preserve"> within the country</w:t>
      </w:r>
      <w:r w:rsidR="002849B2">
        <w:rPr>
          <w:rFonts w:asciiTheme="majorBidi" w:hAnsiTheme="majorBidi" w:cstheme="majorBidi"/>
        </w:rPr>
        <w:t>,</w:t>
      </w:r>
      <w:r w:rsidR="00D30C8C" w:rsidRPr="008F678B">
        <w:rPr>
          <w:rFonts w:asciiTheme="majorBidi" w:hAnsiTheme="majorBidi" w:cstheme="majorBidi"/>
        </w:rPr>
        <w:t xml:space="preserve"> </w:t>
      </w:r>
      <w:r w:rsidR="002849B2">
        <w:rPr>
          <w:rFonts w:asciiTheme="majorBidi" w:hAnsiTheme="majorBidi" w:cstheme="majorBidi"/>
        </w:rPr>
        <w:t xml:space="preserve">thereby increasing WHO’s influence in domestic national </w:t>
      </w:r>
      <w:r w:rsidR="002849B2" w:rsidRPr="008F678B">
        <w:rPr>
          <w:rFonts w:asciiTheme="majorBidi" w:hAnsiTheme="majorBidi" w:cstheme="majorBidi"/>
        </w:rPr>
        <w:t>legislation and regulatory measures</w:t>
      </w:r>
      <w:r w:rsidR="002849B2">
        <w:rPr>
          <w:rFonts w:asciiTheme="majorBidi" w:hAnsiTheme="majorBidi" w:cstheme="majorBidi"/>
        </w:rPr>
        <w:t xml:space="preserve"> of your country</w:t>
      </w:r>
      <w:r w:rsidR="00D30C8C" w:rsidRPr="008F678B">
        <w:rPr>
          <w:rFonts w:asciiTheme="majorBidi" w:hAnsiTheme="majorBidi" w:cstheme="majorBidi"/>
        </w:rPr>
        <w:t>.</w:t>
      </w:r>
    </w:p>
    <w:p w14:paraId="26BD58DF" w14:textId="77777777" w:rsidR="00E22D35" w:rsidRPr="008F678B" w:rsidRDefault="00E22D35" w:rsidP="00433BBF">
      <w:pPr>
        <w:ind w:left="720"/>
        <w:rPr>
          <w:rFonts w:asciiTheme="majorBidi" w:hAnsiTheme="majorBidi" w:cstheme="majorBidi"/>
        </w:rPr>
      </w:pPr>
    </w:p>
    <w:p w14:paraId="4AF42577" w14:textId="76F3F339" w:rsidR="00D30C8C" w:rsidRPr="008F678B" w:rsidRDefault="00D30C8C" w:rsidP="00D30C8C">
      <w:pPr>
        <w:rPr>
          <w:rFonts w:asciiTheme="majorBidi" w:hAnsiTheme="majorBidi" w:cstheme="majorBidi"/>
        </w:rPr>
      </w:pPr>
      <w:r w:rsidRPr="008F678B">
        <w:rPr>
          <w:rFonts w:asciiTheme="majorBidi" w:hAnsiTheme="majorBidi" w:cstheme="majorBidi"/>
        </w:rPr>
        <w:t>Th</w:t>
      </w:r>
      <w:r w:rsidR="002849B2">
        <w:rPr>
          <w:rFonts w:asciiTheme="majorBidi" w:hAnsiTheme="majorBidi" w:cstheme="majorBidi"/>
        </w:rPr>
        <w:t xml:space="preserve">ese elements have the effect of </w:t>
      </w:r>
      <w:r w:rsidRPr="008F678B">
        <w:rPr>
          <w:rFonts w:asciiTheme="majorBidi" w:hAnsiTheme="majorBidi" w:cstheme="majorBidi"/>
          <w:b/>
          <w:bCs/>
        </w:rPr>
        <w:t>transfer</w:t>
      </w:r>
      <w:r w:rsidR="002849B2">
        <w:rPr>
          <w:rFonts w:asciiTheme="majorBidi" w:hAnsiTheme="majorBidi" w:cstheme="majorBidi"/>
          <w:b/>
          <w:bCs/>
        </w:rPr>
        <w:t>ring</w:t>
      </w:r>
      <w:r w:rsidRPr="008F678B">
        <w:rPr>
          <w:rFonts w:asciiTheme="majorBidi" w:hAnsiTheme="majorBidi" w:cstheme="majorBidi"/>
          <w:b/>
          <w:bCs/>
        </w:rPr>
        <w:t xml:space="preserve"> sovereign powers </w:t>
      </w:r>
      <w:r w:rsidR="002849B2">
        <w:rPr>
          <w:rFonts w:asciiTheme="majorBidi" w:hAnsiTheme="majorBidi" w:cstheme="majorBidi"/>
          <w:b/>
          <w:bCs/>
        </w:rPr>
        <w:t xml:space="preserve">of your nation </w:t>
      </w:r>
      <w:r w:rsidRPr="008F678B">
        <w:rPr>
          <w:rFonts w:asciiTheme="majorBidi" w:hAnsiTheme="majorBidi" w:cstheme="majorBidi"/>
          <w:b/>
          <w:bCs/>
        </w:rPr>
        <w:t>to an unelected</w:t>
      </w:r>
      <w:r w:rsidR="007851E3">
        <w:rPr>
          <w:rFonts w:asciiTheme="majorBidi" w:hAnsiTheme="majorBidi" w:cstheme="majorBidi"/>
          <w:b/>
          <w:bCs/>
        </w:rPr>
        <w:t>, unaccountable</w:t>
      </w:r>
      <w:r w:rsidRPr="008F678B">
        <w:rPr>
          <w:rFonts w:asciiTheme="majorBidi" w:hAnsiTheme="majorBidi" w:cstheme="majorBidi"/>
          <w:b/>
          <w:bCs/>
        </w:rPr>
        <w:t xml:space="preserve"> </w:t>
      </w:r>
      <w:r w:rsidR="00505A88" w:rsidRPr="008F678B">
        <w:rPr>
          <w:rFonts w:asciiTheme="majorBidi" w:hAnsiTheme="majorBidi" w:cstheme="majorBidi"/>
          <w:b/>
          <w:bCs/>
        </w:rPr>
        <w:t>I</w:t>
      </w:r>
      <w:r w:rsidRPr="008F678B">
        <w:rPr>
          <w:rFonts w:asciiTheme="majorBidi" w:hAnsiTheme="majorBidi" w:cstheme="majorBidi"/>
          <w:b/>
          <w:bCs/>
        </w:rPr>
        <w:t xml:space="preserve">nternational </w:t>
      </w:r>
      <w:r w:rsidR="00505A88" w:rsidRPr="008F678B">
        <w:rPr>
          <w:rFonts w:asciiTheme="majorBidi" w:hAnsiTheme="majorBidi" w:cstheme="majorBidi"/>
          <w:b/>
          <w:bCs/>
        </w:rPr>
        <w:t>Organization</w:t>
      </w:r>
      <w:r w:rsidRPr="008F678B">
        <w:rPr>
          <w:rFonts w:asciiTheme="majorBidi" w:hAnsiTheme="majorBidi" w:cstheme="majorBidi"/>
        </w:rPr>
        <w:t>, without direct parliamentary oversight</w:t>
      </w:r>
      <w:r w:rsidR="00505A88" w:rsidRPr="008F678B">
        <w:rPr>
          <w:rFonts w:asciiTheme="majorBidi" w:hAnsiTheme="majorBidi" w:cstheme="majorBidi"/>
        </w:rPr>
        <w:t>. This is</w:t>
      </w:r>
      <w:r w:rsidRPr="008F678B">
        <w:rPr>
          <w:rFonts w:asciiTheme="majorBidi" w:hAnsiTheme="majorBidi" w:cstheme="majorBidi"/>
        </w:rPr>
        <w:t xml:space="preserve"> – a </w:t>
      </w:r>
      <w:r w:rsidRPr="008F678B">
        <w:rPr>
          <w:rFonts w:asciiTheme="majorBidi" w:hAnsiTheme="majorBidi" w:cstheme="majorBidi"/>
          <w:b/>
          <w:bCs/>
        </w:rPr>
        <w:t xml:space="preserve">real </w:t>
      </w:r>
      <w:r w:rsidR="00505A88" w:rsidRPr="008F678B">
        <w:rPr>
          <w:rFonts w:asciiTheme="majorBidi" w:hAnsiTheme="majorBidi" w:cstheme="majorBidi"/>
          <w:b/>
          <w:bCs/>
        </w:rPr>
        <w:t xml:space="preserve">clear and </w:t>
      </w:r>
      <w:r w:rsidRPr="008F678B">
        <w:rPr>
          <w:rFonts w:asciiTheme="majorBidi" w:hAnsiTheme="majorBidi" w:cstheme="majorBidi"/>
          <w:b/>
          <w:bCs/>
        </w:rPr>
        <w:t>present danger</w:t>
      </w:r>
      <w:r w:rsidRPr="008F678B">
        <w:rPr>
          <w:rFonts w:asciiTheme="majorBidi" w:hAnsiTheme="majorBidi" w:cstheme="majorBidi"/>
        </w:rPr>
        <w:t xml:space="preserve"> to fundamental principles</w:t>
      </w:r>
      <w:r w:rsidR="00505A88" w:rsidRPr="008F678B">
        <w:rPr>
          <w:rFonts w:asciiTheme="majorBidi" w:hAnsiTheme="majorBidi" w:cstheme="majorBidi"/>
        </w:rPr>
        <w:t xml:space="preserve"> of national </w:t>
      </w:r>
      <w:r w:rsidR="005B6B08" w:rsidRPr="008F678B">
        <w:rPr>
          <w:rFonts w:asciiTheme="majorBidi" w:hAnsiTheme="majorBidi" w:cstheme="majorBidi"/>
        </w:rPr>
        <w:t>sovereignty</w:t>
      </w:r>
      <w:r w:rsidRPr="008F678B">
        <w:rPr>
          <w:rFonts w:asciiTheme="majorBidi" w:hAnsiTheme="majorBidi" w:cstheme="majorBidi"/>
        </w:rPr>
        <w:t>.</w:t>
      </w:r>
    </w:p>
    <w:p w14:paraId="134E113D" w14:textId="77777777" w:rsidR="00D30C8C" w:rsidRPr="008F678B" w:rsidRDefault="00D30C8C" w:rsidP="00D30C8C">
      <w:pPr>
        <w:rPr>
          <w:rFonts w:asciiTheme="majorBidi" w:hAnsiTheme="majorBidi" w:cstheme="majorBidi"/>
          <w:sz w:val="28"/>
          <w:szCs w:val="28"/>
        </w:rPr>
      </w:pPr>
      <w:r w:rsidRPr="008F678B">
        <w:rPr>
          <w:rFonts w:asciiTheme="majorBidi" w:hAnsiTheme="majorBidi" w:cstheme="majorBidi"/>
          <w:b/>
          <w:bCs/>
          <w:sz w:val="28"/>
          <w:szCs w:val="28"/>
        </w:rPr>
        <w:t>Israel’s Official Opposition to the IHR Update – Declaration by the Minister of Health:</w:t>
      </w:r>
    </w:p>
    <w:p w14:paraId="34F7FDD2" w14:textId="5812EDE0" w:rsidR="00D30C8C" w:rsidRPr="008F678B" w:rsidRDefault="00D30C8C" w:rsidP="00D30C8C">
      <w:pPr>
        <w:rPr>
          <w:rFonts w:asciiTheme="majorBidi" w:hAnsiTheme="majorBidi" w:cstheme="majorBidi"/>
        </w:rPr>
      </w:pPr>
      <w:r w:rsidRPr="008F678B">
        <w:rPr>
          <w:rFonts w:asciiTheme="majorBidi" w:hAnsiTheme="majorBidi" w:cstheme="majorBidi"/>
        </w:rPr>
        <w:t xml:space="preserve">Following parliamentary and government-level discussions in Israel, </w:t>
      </w:r>
      <w:r w:rsidR="005B6B08" w:rsidRPr="008F678B">
        <w:rPr>
          <w:rFonts w:asciiTheme="majorBidi" w:hAnsiTheme="majorBidi" w:cstheme="majorBidi"/>
        </w:rPr>
        <w:t xml:space="preserve">on </w:t>
      </w:r>
      <w:r w:rsidR="005B6B08" w:rsidRPr="008F678B">
        <w:rPr>
          <w:rFonts w:asciiTheme="majorBidi" w:hAnsiTheme="majorBidi" w:cstheme="majorBidi"/>
          <w:b/>
          <w:bCs/>
        </w:rPr>
        <w:t>July 4, 2025</w:t>
      </w:r>
      <w:r w:rsidR="005B6B08">
        <w:rPr>
          <w:rFonts w:asciiTheme="majorBidi" w:hAnsiTheme="majorBidi" w:cstheme="majorBidi"/>
          <w:b/>
          <w:bCs/>
        </w:rPr>
        <w:t xml:space="preserve"> </w:t>
      </w:r>
      <w:r w:rsidR="008F678B">
        <w:rPr>
          <w:rFonts w:asciiTheme="majorBidi" w:hAnsiTheme="majorBidi" w:cstheme="majorBidi"/>
        </w:rPr>
        <w:t>Israel</w:t>
      </w:r>
      <w:r w:rsidR="005B6B08">
        <w:rPr>
          <w:rFonts w:asciiTheme="majorBidi" w:hAnsiTheme="majorBidi" w:cstheme="majorBidi"/>
        </w:rPr>
        <w:t>’s</w:t>
      </w:r>
      <w:r w:rsidR="008F678B">
        <w:rPr>
          <w:rFonts w:asciiTheme="majorBidi" w:hAnsiTheme="majorBidi" w:cstheme="majorBidi"/>
        </w:rPr>
        <w:t xml:space="preserve"> </w:t>
      </w:r>
      <w:r w:rsidRPr="008F678B">
        <w:rPr>
          <w:rFonts w:asciiTheme="majorBidi" w:hAnsiTheme="majorBidi" w:cstheme="majorBidi"/>
          <w:b/>
          <w:bCs/>
        </w:rPr>
        <w:t>Minister of Health</w:t>
      </w:r>
      <w:r w:rsidR="008F678B">
        <w:rPr>
          <w:rFonts w:asciiTheme="majorBidi" w:hAnsiTheme="majorBidi" w:cstheme="majorBidi"/>
          <w:b/>
          <w:bCs/>
        </w:rPr>
        <w:t>, Mr.</w:t>
      </w:r>
      <w:r w:rsidRPr="008F678B">
        <w:rPr>
          <w:rFonts w:asciiTheme="majorBidi" w:hAnsiTheme="majorBidi" w:cstheme="majorBidi"/>
          <w:b/>
          <w:bCs/>
        </w:rPr>
        <w:t xml:space="preserve"> Uriel Buso</w:t>
      </w:r>
      <w:r w:rsidRPr="008F678B">
        <w:rPr>
          <w:rFonts w:asciiTheme="majorBidi" w:hAnsiTheme="majorBidi" w:cstheme="majorBidi"/>
        </w:rPr>
        <w:t xml:space="preserve"> officially declared Israel’s </w:t>
      </w:r>
      <w:r w:rsidR="008F678B">
        <w:rPr>
          <w:rFonts w:asciiTheme="majorBidi" w:hAnsiTheme="majorBidi" w:cstheme="majorBidi"/>
          <w:b/>
          <w:bCs/>
        </w:rPr>
        <w:t>Outright</w:t>
      </w:r>
      <w:r w:rsidRPr="008F678B">
        <w:rPr>
          <w:rFonts w:asciiTheme="majorBidi" w:hAnsiTheme="majorBidi" w:cstheme="majorBidi"/>
          <w:b/>
          <w:bCs/>
        </w:rPr>
        <w:t xml:space="preserve"> </w:t>
      </w:r>
      <w:r w:rsidR="008F678B">
        <w:rPr>
          <w:rFonts w:asciiTheme="majorBidi" w:hAnsiTheme="majorBidi" w:cstheme="majorBidi"/>
          <w:b/>
          <w:bCs/>
        </w:rPr>
        <w:t xml:space="preserve">irrefutable </w:t>
      </w:r>
      <w:r w:rsidRPr="008F678B">
        <w:rPr>
          <w:rFonts w:asciiTheme="majorBidi" w:hAnsiTheme="majorBidi" w:cstheme="majorBidi"/>
          <w:b/>
          <w:bCs/>
        </w:rPr>
        <w:t>opposition</w:t>
      </w:r>
      <w:r w:rsidRPr="008F678B">
        <w:rPr>
          <w:rFonts w:asciiTheme="majorBidi" w:hAnsiTheme="majorBidi" w:cstheme="majorBidi"/>
        </w:rPr>
        <w:t xml:space="preserve"> </w:t>
      </w:r>
      <w:r w:rsidR="005B6B08">
        <w:rPr>
          <w:rFonts w:asciiTheme="majorBidi" w:hAnsiTheme="majorBidi" w:cstheme="majorBidi"/>
        </w:rPr>
        <w:t>to, and hence rejection of</w:t>
      </w:r>
      <w:r w:rsidRPr="008F678B">
        <w:rPr>
          <w:rFonts w:asciiTheme="majorBidi" w:hAnsiTheme="majorBidi" w:cstheme="majorBidi"/>
        </w:rPr>
        <w:t xml:space="preserve"> </w:t>
      </w:r>
      <w:r w:rsidRPr="005B6B08">
        <w:rPr>
          <w:rFonts w:asciiTheme="majorBidi" w:hAnsiTheme="majorBidi" w:cstheme="majorBidi"/>
          <w:b/>
          <w:bCs/>
        </w:rPr>
        <w:t>the</w:t>
      </w:r>
      <w:r w:rsidR="005B6B08" w:rsidRPr="005B6B08">
        <w:rPr>
          <w:rFonts w:asciiTheme="majorBidi" w:hAnsiTheme="majorBidi" w:cstheme="majorBidi"/>
          <w:b/>
          <w:bCs/>
        </w:rPr>
        <w:t xml:space="preserve"> la</w:t>
      </w:r>
      <w:r w:rsidR="005B6B08">
        <w:rPr>
          <w:rFonts w:asciiTheme="majorBidi" w:hAnsiTheme="majorBidi" w:cstheme="majorBidi"/>
          <w:b/>
          <w:bCs/>
        </w:rPr>
        <w:t>st</w:t>
      </w:r>
      <w:r w:rsidR="005B6B08" w:rsidRPr="005B6B08">
        <w:rPr>
          <w:rFonts w:asciiTheme="majorBidi" w:hAnsiTheme="majorBidi" w:cstheme="majorBidi"/>
          <w:b/>
          <w:bCs/>
        </w:rPr>
        <w:t xml:space="preserve"> proposed</w:t>
      </w:r>
      <w:r w:rsidR="005B6B08">
        <w:rPr>
          <w:rFonts w:asciiTheme="majorBidi" w:hAnsiTheme="majorBidi" w:cstheme="majorBidi"/>
        </w:rPr>
        <w:t xml:space="preserve"> </w:t>
      </w:r>
      <w:r w:rsidRPr="008F678B">
        <w:rPr>
          <w:rFonts w:asciiTheme="majorBidi" w:hAnsiTheme="majorBidi" w:cstheme="majorBidi"/>
        </w:rPr>
        <w:t>version of the updated IHR.</w:t>
      </w:r>
    </w:p>
    <w:p w14:paraId="28D11EA8" w14:textId="77777777" w:rsidR="00D30C8C" w:rsidRPr="008F678B" w:rsidRDefault="00D30C8C" w:rsidP="00D30C8C">
      <w:pPr>
        <w:rPr>
          <w:rFonts w:asciiTheme="majorBidi" w:hAnsiTheme="majorBidi" w:cstheme="majorBidi"/>
        </w:rPr>
      </w:pPr>
      <w:r w:rsidRPr="008F678B">
        <w:rPr>
          <w:rFonts w:asciiTheme="majorBidi" w:hAnsiTheme="majorBidi" w:cstheme="majorBidi"/>
        </w:rPr>
        <w:t>Among his remarks:</w:t>
      </w:r>
    </w:p>
    <w:p w14:paraId="7991E3CD" w14:textId="75A8E5C1" w:rsidR="00D30C8C" w:rsidRPr="008F678B" w:rsidRDefault="00D30C8C" w:rsidP="00D30C8C">
      <w:pPr>
        <w:rPr>
          <w:rFonts w:asciiTheme="majorBidi" w:hAnsiTheme="majorBidi" w:cstheme="majorBidi"/>
        </w:rPr>
      </w:pPr>
      <w:r w:rsidRPr="008F678B">
        <w:rPr>
          <w:rFonts w:asciiTheme="majorBidi" w:hAnsiTheme="majorBidi" w:cstheme="majorBidi"/>
        </w:rPr>
        <w:t>“The sovereignty of the State of Israel is non-transferable – not even during a pandemic.”</w:t>
      </w:r>
      <w:r w:rsidRPr="008F678B">
        <w:rPr>
          <w:rFonts w:asciiTheme="majorBidi" w:hAnsiTheme="majorBidi" w:cstheme="majorBidi"/>
        </w:rPr>
        <w:br/>
        <w:t>“We will not surrender crisis management authority to an international body.”</w:t>
      </w:r>
      <w:r w:rsidRPr="008F678B">
        <w:rPr>
          <w:rFonts w:asciiTheme="majorBidi" w:hAnsiTheme="majorBidi" w:cstheme="majorBidi"/>
        </w:rPr>
        <w:br/>
        <w:t>“There was no parliamentary vote or discussion – an unacceptable scenario in democr</w:t>
      </w:r>
      <w:r w:rsidR="008F678B">
        <w:rPr>
          <w:rFonts w:asciiTheme="majorBidi" w:hAnsiTheme="majorBidi" w:cstheme="majorBidi"/>
        </w:rPr>
        <w:t>atic Israel</w:t>
      </w:r>
      <w:r w:rsidRPr="008F678B">
        <w:rPr>
          <w:rFonts w:asciiTheme="majorBidi" w:hAnsiTheme="majorBidi" w:cstheme="majorBidi"/>
        </w:rPr>
        <w:t>.”</w:t>
      </w:r>
      <w:r w:rsidRPr="008F678B">
        <w:rPr>
          <w:rFonts w:asciiTheme="majorBidi" w:hAnsiTheme="majorBidi" w:cstheme="majorBidi"/>
        </w:rPr>
        <w:br/>
        <w:t xml:space="preserve">“Mandatory lockdowns, vaccines, and personal health reporting directly harm </w:t>
      </w:r>
      <w:r w:rsidR="008F678B">
        <w:rPr>
          <w:rFonts w:asciiTheme="majorBidi" w:hAnsiTheme="majorBidi" w:cstheme="majorBidi"/>
        </w:rPr>
        <w:t xml:space="preserve">privacy, individual </w:t>
      </w:r>
      <w:r w:rsidRPr="008F678B">
        <w:rPr>
          <w:rFonts w:asciiTheme="majorBidi" w:hAnsiTheme="majorBidi" w:cstheme="majorBidi"/>
        </w:rPr>
        <w:t>discretion</w:t>
      </w:r>
      <w:r w:rsidR="008F678B">
        <w:rPr>
          <w:rFonts w:asciiTheme="majorBidi" w:hAnsiTheme="majorBidi" w:cstheme="majorBidi"/>
        </w:rPr>
        <w:t xml:space="preserve"> and national freedom</w:t>
      </w:r>
      <w:r w:rsidRPr="008F678B">
        <w:rPr>
          <w:rFonts w:asciiTheme="majorBidi" w:hAnsiTheme="majorBidi" w:cstheme="majorBidi"/>
        </w:rPr>
        <w:t>”</w:t>
      </w:r>
    </w:p>
    <w:p w14:paraId="6CDD2854" w14:textId="77777777" w:rsidR="00D30C8C" w:rsidRPr="008F678B" w:rsidRDefault="00D30C8C" w:rsidP="00D30C8C">
      <w:pPr>
        <w:rPr>
          <w:rFonts w:asciiTheme="majorBidi" w:hAnsiTheme="majorBidi" w:cstheme="majorBidi"/>
        </w:rPr>
      </w:pPr>
      <w:r w:rsidRPr="008F678B">
        <w:rPr>
          <w:rFonts w:asciiTheme="majorBidi" w:hAnsiTheme="majorBidi" w:cstheme="majorBidi"/>
          <w:b/>
          <w:bCs/>
        </w:rPr>
        <w:t xml:space="preserve">MP Ariel Kallner </w:t>
      </w:r>
      <w:r w:rsidRPr="00986725">
        <w:rPr>
          <w:rFonts w:asciiTheme="majorBidi" w:hAnsiTheme="majorBidi" w:cstheme="majorBidi"/>
        </w:rPr>
        <w:t>(Israel</w:t>
      </w:r>
      <w:r w:rsidRPr="008F678B">
        <w:rPr>
          <w:rFonts w:asciiTheme="majorBidi" w:hAnsiTheme="majorBidi" w:cstheme="majorBidi"/>
        </w:rPr>
        <w:t>) also stated:</w:t>
      </w:r>
    </w:p>
    <w:p w14:paraId="214D4F7C" w14:textId="4802F9EA" w:rsidR="008F678B" w:rsidRDefault="00D30C8C" w:rsidP="00AE39E1">
      <w:pPr>
        <w:rPr>
          <w:rFonts w:asciiTheme="majorBidi" w:hAnsiTheme="majorBidi" w:cstheme="majorBidi"/>
          <w:rtl/>
        </w:rPr>
      </w:pPr>
      <w:r w:rsidRPr="008F678B">
        <w:rPr>
          <w:rFonts w:asciiTheme="majorBidi" w:hAnsiTheme="majorBidi" w:cstheme="majorBidi"/>
        </w:rPr>
        <w:t>“Rejecting the regulations is a responsible decision aimed at protecting Israel’s national interest.”</w:t>
      </w:r>
    </w:p>
    <w:p w14:paraId="3D15EB0E" w14:textId="77777777" w:rsidR="007C550A" w:rsidRPr="00AE39E1" w:rsidRDefault="007C550A" w:rsidP="00AE39E1">
      <w:pPr>
        <w:rPr>
          <w:rFonts w:asciiTheme="majorBidi" w:hAnsiTheme="majorBidi" w:cstheme="majorBidi"/>
        </w:rPr>
      </w:pPr>
    </w:p>
    <w:p w14:paraId="57D30B5E" w14:textId="6B8325C8" w:rsidR="00D30C8C" w:rsidRPr="008F678B" w:rsidRDefault="00D30C8C" w:rsidP="00D30C8C">
      <w:pPr>
        <w:rPr>
          <w:rFonts w:asciiTheme="majorBidi" w:hAnsiTheme="majorBidi" w:cstheme="majorBidi"/>
          <w:sz w:val="28"/>
          <w:szCs w:val="28"/>
        </w:rPr>
      </w:pPr>
      <w:r w:rsidRPr="008F678B">
        <w:rPr>
          <w:rFonts w:asciiTheme="majorBidi" w:hAnsiTheme="majorBidi" w:cstheme="majorBidi"/>
          <w:b/>
          <w:bCs/>
          <w:sz w:val="28"/>
          <w:szCs w:val="28"/>
        </w:rPr>
        <w:t>A Global issue:</w:t>
      </w:r>
    </w:p>
    <w:p w14:paraId="5667E7F1" w14:textId="5A63B4E3" w:rsidR="00D30C8C" w:rsidRPr="008F678B" w:rsidRDefault="00D30C8C" w:rsidP="00D30C8C">
      <w:pPr>
        <w:rPr>
          <w:rFonts w:asciiTheme="majorBidi" w:hAnsiTheme="majorBidi" w:cstheme="majorBidi"/>
        </w:rPr>
      </w:pPr>
      <w:r w:rsidRPr="008F678B">
        <w:rPr>
          <w:rFonts w:asciiTheme="majorBidi" w:hAnsiTheme="majorBidi" w:cstheme="majorBidi"/>
        </w:rPr>
        <w:t xml:space="preserve">The </w:t>
      </w:r>
      <w:r w:rsidRPr="008F678B">
        <w:rPr>
          <w:rFonts w:asciiTheme="majorBidi" w:hAnsiTheme="majorBidi" w:cstheme="majorBidi"/>
          <w:b/>
          <w:bCs/>
        </w:rPr>
        <w:t>United States</w:t>
      </w:r>
      <w:r w:rsidRPr="008F678B">
        <w:rPr>
          <w:rFonts w:asciiTheme="majorBidi" w:hAnsiTheme="majorBidi" w:cstheme="majorBidi"/>
        </w:rPr>
        <w:t xml:space="preserve"> and </w:t>
      </w:r>
      <w:r w:rsidRPr="008F678B">
        <w:rPr>
          <w:rFonts w:asciiTheme="majorBidi" w:hAnsiTheme="majorBidi" w:cstheme="majorBidi"/>
          <w:b/>
          <w:bCs/>
        </w:rPr>
        <w:t>Argentina</w:t>
      </w:r>
      <w:r w:rsidRPr="008F678B">
        <w:rPr>
          <w:rFonts w:asciiTheme="majorBidi" w:hAnsiTheme="majorBidi" w:cstheme="majorBidi"/>
        </w:rPr>
        <w:t xml:space="preserve"> have already announced the beginning of withdrawal procedures from the WHO earlier this year. Other countries, </w:t>
      </w:r>
      <w:r w:rsidR="008F678B">
        <w:rPr>
          <w:rFonts w:asciiTheme="majorBidi" w:hAnsiTheme="majorBidi" w:cstheme="majorBidi"/>
        </w:rPr>
        <w:t>such as</w:t>
      </w:r>
      <w:r w:rsidRPr="008F678B">
        <w:rPr>
          <w:rFonts w:asciiTheme="majorBidi" w:hAnsiTheme="majorBidi" w:cstheme="majorBidi"/>
        </w:rPr>
        <w:t xml:space="preserve"> </w:t>
      </w:r>
      <w:r w:rsidRPr="008F678B">
        <w:rPr>
          <w:rFonts w:asciiTheme="majorBidi" w:hAnsiTheme="majorBidi" w:cstheme="majorBidi"/>
          <w:b/>
          <w:bCs/>
        </w:rPr>
        <w:t>Italy</w:t>
      </w:r>
      <w:r w:rsidR="00F6441F">
        <w:rPr>
          <w:rFonts w:asciiTheme="majorBidi" w:hAnsiTheme="majorBidi" w:cstheme="majorBidi"/>
        </w:rPr>
        <w:t xml:space="preserve"> and </w:t>
      </w:r>
      <w:r w:rsidRPr="008F678B">
        <w:rPr>
          <w:rFonts w:asciiTheme="majorBidi" w:hAnsiTheme="majorBidi" w:cstheme="majorBidi"/>
          <w:b/>
          <w:bCs/>
        </w:rPr>
        <w:t>Hunga</w:t>
      </w:r>
      <w:r w:rsidR="00F6441F" w:rsidRPr="00433BBF">
        <w:rPr>
          <w:rFonts w:asciiTheme="majorBidi" w:hAnsiTheme="majorBidi" w:cstheme="majorBidi"/>
          <w:b/>
          <w:bCs/>
        </w:rPr>
        <w:t>ry</w:t>
      </w:r>
      <w:r w:rsidR="00F6441F">
        <w:rPr>
          <w:rFonts w:asciiTheme="majorBidi" w:hAnsiTheme="majorBidi" w:cstheme="majorBidi"/>
        </w:rPr>
        <w:t xml:space="preserve"> </w:t>
      </w:r>
      <w:r w:rsidRPr="008F678B">
        <w:rPr>
          <w:rFonts w:asciiTheme="majorBidi" w:hAnsiTheme="majorBidi" w:cstheme="majorBidi"/>
        </w:rPr>
        <w:t xml:space="preserve">are </w:t>
      </w:r>
      <w:r w:rsidRPr="00CD26E4">
        <w:rPr>
          <w:rFonts w:asciiTheme="majorBidi" w:hAnsiTheme="majorBidi" w:cstheme="majorBidi"/>
        </w:rPr>
        <w:t xml:space="preserve">currently reviewing </w:t>
      </w:r>
      <w:r w:rsidR="00CD26E4">
        <w:rPr>
          <w:rFonts w:asciiTheme="majorBidi" w:hAnsiTheme="majorBidi" w:cstheme="majorBidi"/>
        </w:rPr>
        <w:t xml:space="preserve">possible rejection of </w:t>
      </w:r>
      <w:r w:rsidR="008F678B" w:rsidRPr="00CD26E4">
        <w:rPr>
          <w:rFonts w:asciiTheme="majorBidi" w:hAnsiTheme="majorBidi" w:cstheme="majorBidi"/>
        </w:rPr>
        <w:t xml:space="preserve">the </w:t>
      </w:r>
      <w:r w:rsidR="005B6B08" w:rsidRPr="00CD26E4">
        <w:rPr>
          <w:rFonts w:asciiTheme="majorBidi" w:hAnsiTheme="majorBidi" w:cstheme="majorBidi"/>
        </w:rPr>
        <w:t>updated International Health Regulations</w:t>
      </w:r>
      <w:r w:rsidRPr="00CD26E4">
        <w:rPr>
          <w:rFonts w:asciiTheme="majorBidi" w:hAnsiTheme="majorBidi" w:cstheme="majorBidi"/>
        </w:rPr>
        <w:t>.</w:t>
      </w:r>
      <w:r w:rsidR="00CD26E4">
        <w:rPr>
          <w:rFonts w:asciiTheme="majorBidi" w:hAnsiTheme="majorBidi" w:cstheme="majorBidi"/>
        </w:rPr>
        <w:t xml:space="preserve"> (IHR)</w:t>
      </w:r>
      <w:r w:rsidRPr="00CD26E4">
        <w:rPr>
          <w:rFonts w:asciiTheme="majorBidi" w:hAnsiTheme="majorBidi" w:cstheme="majorBidi"/>
        </w:rPr>
        <w:br/>
      </w:r>
      <w:r w:rsidRPr="008F678B">
        <w:rPr>
          <w:rFonts w:asciiTheme="majorBidi" w:hAnsiTheme="majorBidi" w:cstheme="majorBidi"/>
        </w:rPr>
        <w:t xml:space="preserve">This reflects a growing international movement among sovereign nations seeking to preserve </w:t>
      </w:r>
      <w:r w:rsidR="00CD26E4">
        <w:rPr>
          <w:rFonts w:asciiTheme="majorBidi" w:hAnsiTheme="majorBidi" w:cstheme="majorBidi"/>
        </w:rPr>
        <w:t xml:space="preserve">their </w:t>
      </w:r>
      <w:r w:rsidRPr="008F678B">
        <w:rPr>
          <w:rFonts w:asciiTheme="majorBidi" w:hAnsiTheme="majorBidi" w:cstheme="majorBidi"/>
          <w:b/>
          <w:bCs/>
        </w:rPr>
        <w:t xml:space="preserve">autonomous </w:t>
      </w:r>
      <w:r w:rsidR="00CD26E4">
        <w:rPr>
          <w:rFonts w:asciiTheme="majorBidi" w:hAnsiTheme="majorBidi" w:cstheme="majorBidi"/>
          <w:b/>
          <w:bCs/>
        </w:rPr>
        <w:t>legislative</w:t>
      </w:r>
      <w:r w:rsidRPr="008F678B">
        <w:rPr>
          <w:rFonts w:asciiTheme="majorBidi" w:hAnsiTheme="majorBidi" w:cstheme="majorBidi"/>
          <w:b/>
          <w:bCs/>
        </w:rPr>
        <w:t xml:space="preserve"> processes</w:t>
      </w:r>
      <w:r w:rsidR="00CD26E4">
        <w:rPr>
          <w:rFonts w:asciiTheme="majorBidi" w:hAnsiTheme="majorBidi" w:cstheme="majorBidi"/>
          <w:b/>
          <w:bCs/>
        </w:rPr>
        <w:t xml:space="preserve"> and sovereignty</w:t>
      </w:r>
      <w:r w:rsidRPr="008F678B">
        <w:rPr>
          <w:rFonts w:asciiTheme="majorBidi" w:hAnsiTheme="majorBidi" w:cstheme="majorBidi"/>
        </w:rPr>
        <w:t>.</w:t>
      </w:r>
    </w:p>
    <w:p w14:paraId="6B39FDBC" w14:textId="4B425105" w:rsidR="00D30C8C" w:rsidRPr="008F678B" w:rsidRDefault="00D30C8C" w:rsidP="00D30C8C">
      <w:pPr>
        <w:rPr>
          <w:rFonts w:asciiTheme="majorBidi" w:hAnsiTheme="majorBidi" w:cstheme="majorBidi"/>
        </w:rPr>
      </w:pPr>
      <w:r w:rsidRPr="008F678B">
        <w:rPr>
          <w:rFonts w:asciiTheme="majorBidi" w:hAnsiTheme="majorBidi" w:cstheme="majorBidi"/>
          <w:noProof/>
        </w:rPr>
        <mc:AlternateContent>
          <mc:Choice Requires="wps">
            <w:drawing>
              <wp:inline distT="0" distB="0" distL="0" distR="0" wp14:anchorId="0743ECF2" wp14:editId="73096A5C">
                <wp:extent cx="5274310" cy="1270"/>
                <wp:effectExtent l="9525" t="9525" r="12065" b="8255"/>
                <wp:docPr id="157253694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4310" cy="1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67EBAC" id="Rectangle 4" o:spid="_x0000_s1026" style="width:415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" filled="f">
                <w10:anchorlock/>
              </v:rect>
            </w:pict>
          </mc:Fallback>
        </mc:AlternateContent>
      </w:r>
    </w:p>
    <w:p w14:paraId="2AC818CC" w14:textId="77777777" w:rsidR="00D30C8C" w:rsidRPr="008F678B" w:rsidRDefault="00D30C8C" w:rsidP="00D30C8C">
      <w:pPr>
        <w:rPr>
          <w:rFonts w:asciiTheme="majorBidi" w:hAnsiTheme="majorBidi" w:cstheme="majorBidi"/>
        </w:rPr>
      </w:pPr>
      <w:r w:rsidRPr="008F678B">
        <w:rPr>
          <w:rFonts w:asciiTheme="majorBidi" w:hAnsiTheme="majorBidi" w:cstheme="majorBidi"/>
          <w:b/>
          <w:bCs/>
        </w:rPr>
        <w:t>Call to Action – Parliament and Government Must Act Without Delay:</w:t>
      </w:r>
    </w:p>
    <w:p w14:paraId="596C1B8E" w14:textId="77777777" w:rsidR="00D30C8C" w:rsidRPr="008F678B" w:rsidRDefault="00D30C8C" w:rsidP="00D30C8C">
      <w:pPr>
        <w:numPr>
          <w:ilvl w:val="0"/>
          <w:numId w:val="2"/>
        </w:numPr>
        <w:rPr>
          <w:rFonts w:asciiTheme="majorBidi" w:hAnsiTheme="majorBidi" w:cstheme="majorBidi"/>
        </w:rPr>
      </w:pPr>
      <w:r w:rsidRPr="008F678B">
        <w:rPr>
          <w:rFonts w:asciiTheme="majorBidi" w:hAnsiTheme="majorBidi" w:cstheme="majorBidi"/>
          <w:b/>
          <w:bCs/>
        </w:rPr>
        <w:t>Convene an emergency discussion</w:t>
      </w:r>
      <w:r w:rsidRPr="008F678B">
        <w:rPr>
          <w:rFonts w:asciiTheme="majorBidi" w:hAnsiTheme="majorBidi" w:cstheme="majorBidi"/>
        </w:rPr>
        <w:t xml:space="preserve"> – either at the cabinet level or within the Health/Legal Committees – with the participation of legal, constitutional, and diplomatic experts to evaluate all potential consequences.</w:t>
      </w:r>
    </w:p>
    <w:p w14:paraId="236A0170" w14:textId="4DD87FA7" w:rsidR="00D30C8C" w:rsidRPr="008F678B" w:rsidRDefault="00D30C8C" w:rsidP="00D30C8C">
      <w:pPr>
        <w:numPr>
          <w:ilvl w:val="0"/>
          <w:numId w:val="2"/>
        </w:numPr>
        <w:rPr>
          <w:rFonts w:asciiTheme="majorBidi" w:hAnsiTheme="majorBidi" w:cstheme="majorBidi"/>
        </w:rPr>
      </w:pPr>
      <w:r w:rsidRPr="008F678B">
        <w:rPr>
          <w:rFonts w:asciiTheme="majorBidi" w:hAnsiTheme="majorBidi" w:cstheme="majorBidi"/>
          <w:b/>
          <w:bCs/>
        </w:rPr>
        <w:t>Issue and submit a formal notice of reservation or</w:t>
      </w:r>
      <w:r w:rsidR="005B6B08">
        <w:rPr>
          <w:rFonts w:asciiTheme="majorBidi" w:hAnsiTheme="majorBidi" w:cstheme="majorBidi"/>
          <w:b/>
          <w:bCs/>
        </w:rPr>
        <w:t>, preferably outright</w:t>
      </w:r>
      <w:r w:rsidRPr="008F678B">
        <w:rPr>
          <w:rFonts w:asciiTheme="majorBidi" w:hAnsiTheme="majorBidi" w:cstheme="majorBidi"/>
          <w:b/>
          <w:bCs/>
        </w:rPr>
        <w:t xml:space="preserve"> rejection</w:t>
      </w:r>
      <w:r w:rsidRPr="008F678B">
        <w:rPr>
          <w:rFonts w:asciiTheme="majorBidi" w:hAnsiTheme="majorBidi" w:cstheme="majorBidi"/>
        </w:rPr>
        <w:t xml:space="preserve"> </w:t>
      </w:r>
      <w:r w:rsidR="005B6B08">
        <w:rPr>
          <w:rFonts w:asciiTheme="majorBidi" w:hAnsiTheme="majorBidi" w:cstheme="majorBidi"/>
        </w:rPr>
        <w:t>of</w:t>
      </w:r>
      <w:r w:rsidRPr="008F678B">
        <w:rPr>
          <w:rFonts w:asciiTheme="majorBidi" w:hAnsiTheme="majorBidi" w:cstheme="majorBidi"/>
        </w:rPr>
        <w:t xml:space="preserve"> the</w:t>
      </w:r>
      <w:r w:rsidR="005B6B08" w:rsidRPr="008F678B">
        <w:rPr>
          <w:rFonts w:asciiTheme="majorBidi" w:hAnsiTheme="majorBidi" w:cstheme="majorBidi"/>
        </w:rPr>
        <w:t xml:space="preserve"> </w:t>
      </w:r>
      <w:r w:rsidR="007851E3">
        <w:rPr>
          <w:rFonts w:asciiTheme="majorBidi" w:hAnsiTheme="majorBidi" w:cstheme="majorBidi"/>
          <w:b/>
          <w:bCs/>
        </w:rPr>
        <w:t>amended IHRs</w:t>
      </w:r>
      <w:r w:rsidRPr="008F678B">
        <w:rPr>
          <w:rFonts w:asciiTheme="majorBidi" w:hAnsiTheme="majorBidi" w:cstheme="majorBidi"/>
        </w:rPr>
        <w:t xml:space="preserve"> </w:t>
      </w:r>
      <w:r w:rsidRPr="008F678B">
        <w:rPr>
          <w:rFonts w:asciiTheme="majorBidi" w:hAnsiTheme="majorBidi" w:cstheme="majorBidi"/>
          <w:b/>
          <w:bCs/>
        </w:rPr>
        <w:t>before July 19, 2025</w:t>
      </w:r>
      <w:r w:rsidRPr="008F678B">
        <w:rPr>
          <w:rFonts w:asciiTheme="majorBidi" w:hAnsiTheme="majorBidi" w:cstheme="majorBidi"/>
        </w:rPr>
        <w:t xml:space="preserve">, based on a carefully crafted legal response, affirming </w:t>
      </w:r>
      <w:r w:rsidR="007851E3">
        <w:rPr>
          <w:rFonts w:asciiTheme="majorBidi" w:hAnsiTheme="majorBidi" w:cstheme="majorBidi"/>
        </w:rPr>
        <w:t>your nation’s</w:t>
      </w:r>
      <w:r w:rsidRPr="008F678B">
        <w:rPr>
          <w:rFonts w:asciiTheme="majorBidi" w:hAnsiTheme="majorBidi" w:cstheme="majorBidi"/>
        </w:rPr>
        <w:t xml:space="preserve"> full right to delay or withdraw its commitment </w:t>
      </w:r>
      <w:r w:rsidRPr="008F678B">
        <w:rPr>
          <w:rFonts w:asciiTheme="majorBidi" w:hAnsiTheme="majorBidi" w:cstheme="majorBidi"/>
          <w:b/>
          <w:bCs/>
        </w:rPr>
        <w:t>until a comprehensive internal review is concluded</w:t>
      </w:r>
      <w:r w:rsidRPr="008F678B">
        <w:rPr>
          <w:rFonts w:asciiTheme="majorBidi" w:hAnsiTheme="majorBidi" w:cstheme="majorBidi"/>
        </w:rPr>
        <w:t>.</w:t>
      </w:r>
    </w:p>
    <w:p w14:paraId="34C5D9EA" w14:textId="77777777" w:rsidR="00D30C8C" w:rsidRPr="008F678B" w:rsidRDefault="00D30C8C" w:rsidP="00D30C8C">
      <w:pPr>
        <w:rPr>
          <w:rFonts w:asciiTheme="majorBidi" w:hAnsiTheme="majorBidi" w:cstheme="majorBidi"/>
        </w:rPr>
      </w:pPr>
      <w:r w:rsidRPr="008F678B">
        <w:rPr>
          <w:rFonts w:asciiTheme="majorBidi" w:hAnsiTheme="majorBidi" w:cstheme="majorBidi"/>
        </w:rPr>
        <w:lastRenderedPageBreak/>
        <w:t xml:space="preserve">This is </w:t>
      </w:r>
      <w:r w:rsidRPr="008F678B">
        <w:rPr>
          <w:rFonts w:asciiTheme="majorBidi" w:hAnsiTheme="majorBidi" w:cstheme="majorBidi"/>
          <w:b/>
          <w:bCs/>
        </w:rPr>
        <w:t>not</w:t>
      </w:r>
      <w:r w:rsidRPr="008F678B">
        <w:rPr>
          <w:rFonts w:asciiTheme="majorBidi" w:hAnsiTheme="majorBidi" w:cstheme="majorBidi"/>
        </w:rPr>
        <w:t xml:space="preserve"> a rejection of international health cooperation – but rather a </w:t>
      </w:r>
      <w:r w:rsidRPr="008F678B">
        <w:rPr>
          <w:rFonts w:asciiTheme="majorBidi" w:hAnsiTheme="majorBidi" w:cstheme="majorBidi"/>
          <w:b/>
          <w:bCs/>
        </w:rPr>
        <w:t>vital defense of national sovereignty</w:t>
      </w:r>
      <w:r w:rsidRPr="008F678B">
        <w:rPr>
          <w:rFonts w:asciiTheme="majorBidi" w:hAnsiTheme="majorBidi" w:cstheme="majorBidi"/>
        </w:rPr>
        <w:t>, legal due process, parliamentary oversight, and core democratic responsibility.</w:t>
      </w:r>
    </w:p>
    <w:p w14:paraId="2545B0A3" w14:textId="44D4645C" w:rsidR="00D30C8C" w:rsidRPr="008F678B" w:rsidRDefault="00D30C8C" w:rsidP="00D30C8C">
      <w:pPr>
        <w:rPr>
          <w:rFonts w:asciiTheme="majorBidi" w:hAnsiTheme="majorBidi" w:cstheme="majorBidi"/>
        </w:rPr>
      </w:pPr>
      <w:r w:rsidRPr="008F678B">
        <w:rPr>
          <w:rFonts w:asciiTheme="majorBidi" w:hAnsiTheme="majorBidi" w:cstheme="majorBidi"/>
        </w:rPr>
        <w:t>You hold the power to act in defense of</w:t>
      </w:r>
      <w:r w:rsidR="00BB059D">
        <w:rPr>
          <w:rFonts w:asciiTheme="majorBidi" w:hAnsiTheme="majorBidi" w:cstheme="majorBidi"/>
        </w:rPr>
        <w:t xml:space="preserve"> </w:t>
      </w:r>
      <w:r w:rsidR="00CB4CEE">
        <w:rPr>
          <w:rFonts w:asciiTheme="majorBidi" w:hAnsiTheme="majorBidi" w:cstheme="majorBidi"/>
        </w:rPr>
        <w:t>(</w:t>
      </w:r>
      <w:r w:rsidR="00BB059D">
        <w:rPr>
          <w:rFonts w:asciiTheme="majorBidi" w:hAnsiTheme="majorBidi" w:cstheme="majorBidi"/>
        </w:rPr>
        <w:t xml:space="preserve">YOUR COUNTRY’S NATIONAL </w:t>
      </w:r>
      <w:r w:rsidR="00BB059D" w:rsidRPr="00CB4CEE">
        <w:rPr>
          <w:rFonts w:asciiTheme="majorBidi" w:hAnsiTheme="majorBidi" w:cstheme="majorBidi"/>
        </w:rPr>
        <w:t>NAME</w:t>
      </w:r>
      <w:r w:rsidR="00CB4CEE" w:rsidRPr="00CB4CEE">
        <w:rPr>
          <w:rFonts w:asciiTheme="majorBidi" w:hAnsiTheme="majorBidi" w:cstheme="majorBidi"/>
        </w:rPr>
        <w:t>),</w:t>
      </w:r>
      <w:r w:rsidRPr="00CB4CEE">
        <w:rPr>
          <w:rFonts w:asciiTheme="majorBidi" w:hAnsiTheme="majorBidi" w:cstheme="majorBidi"/>
        </w:rPr>
        <w:t xml:space="preserve"> future</w:t>
      </w:r>
      <w:r w:rsidRPr="008F678B">
        <w:rPr>
          <w:rFonts w:asciiTheme="majorBidi" w:hAnsiTheme="majorBidi" w:cstheme="majorBidi"/>
        </w:rPr>
        <w:t xml:space="preserve">, to prevent a dangerous precedent, and to ensure that decisions affecting the lives of all citizens are </w:t>
      </w:r>
      <w:r w:rsidRPr="008F678B">
        <w:rPr>
          <w:rFonts w:asciiTheme="majorBidi" w:hAnsiTheme="majorBidi" w:cstheme="majorBidi"/>
          <w:b/>
          <w:bCs/>
        </w:rPr>
        <w:t>not made behind closed doors</w:t>
      </w:r>
      <w:r w:rsidR="00BB059D">
        <w:rPr>
          <w:rFonts w:asciiTheme="majorBidi" w:hAnsiTheme="majorBidi" w:cstheme="majorBidi"/>
          <w:b/>
          <w:bCs/>
        </w:rPr>
        <w:t xml:space="preserve"> BY</w:t>
      </w:r>
      <w:r w:rsidR="00D80759">
        <w:rPr>
          <w:rFonts w:asciiTheme="majorBidi" w:hAnsiTheme="majorBidi" w:cstheme="majorBidi"/>
          <w:b/>
          <w:bCs/>
        </w:rPr>
        <w:t xml:space="preserve"> UNELECTED, UNACCOUNTABLE </w:t>
      </w:r>
      <w:r w:rsidR="00BB059D">
        <w:rPr>
          <w:rFonts w:asciiTheme="majorBidi" w:hAnsiTheme="majorBidi" w:cstheme="majorBidi"/>
          <w:b/>
          <w:bCs/>
        </w:rPr>
        <w:t xml:space="preserve">INTERNATIONAL </w:t>
      </w:r>
      <w:r w:rsidR="00D80759">
        <w:rPr>
          <w:rFonts w:asciiTheme="majorBidi" w:hAnsiTheme="majorBidi" w:cstheme="majorBidi"/>
          <w:b/>
          <w:bCs/>
        </w:rPr>
        <w:t>BUREAUCRATS.</w:t>
      </w:r>
    </w:p>
    <w:p w14:paraId="7D9633C1" w14:textId="77777777" w:rsidR="00D30C8C" w:rsidRDefault="00D30C8C" w:rsidP="00D30C8C">
      <w:pPr>
        <w:rPr>
          <w:rFonts w:asciiTheme="majorBidi" w:hAnsiTheme="majorBidi" w:cstheme="majorBidi"/>
          <w:rtl/>
        </w:rPr>
      </w:pPr>
      <w:r w:rsidRPr="008F678B">
        <w:rPr>
          <w:rFonts w:asciiTheme="majorBidi" w:hAnsiTheme="majorBidi" w:cstheme="majorBidi"/>
        </w:rPr>
        <w:t>We are at your disposal to provide additional information, professional opinions, legal translations of the IHR, and to organize a briefing with qualified experts as soon as possible.</w:t>
      </w:r>
    </w:p>
    <w:p w14:paraId="5E3DE4EC" w14:textId="77777777" w:rsidR="00340061" w:rsidRPr="008F678B" w:rsidRDefault="00340061" w:rsidP="00D30C8C">
      <w:pPr>
        <w:rPr>
          <w:rFonts w:asciiTheme="majorBidi" w:hAnsiTheme="majorBidi" w:cstheme="majorBidi"/>
        </w:rPr>
      </w:pPr>
    </w:p>
    <w:p w14:paraId="4F65C37B" w14:textId="77777777" w:rsidR="009302FE" w:rsidRDefault="00D30C8C" w:rsidP="00B2175E">
      <w:pPr>
        <w:rPr>
          <w:rFonts w:asciiTheme="majorBidi" w:hAnsiTheme="majorBidi" w:cstheme="majorBidi"/>
          <w:rtl/>
        </w:rPr>
      </w:pPr>
      <w:r w:rsidRPr="00340061">
        <w:rPr>
          <w:rFonts w:asciiTheme="majorBidi" w:hAnsiTheme="majorBidi" w:cstheme="majorBidi"/>
        </w:rPr>
        <w:t>Sincerely,</w:t>
      </w:r>
    </w:p>
    <w:p w14:paraId="106CB973" w14:textId="546CEF82" w:rsidR="009302FE" w:rsidRDefault="0044734C" w:rsidP="00B2175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</w:rPr>
        <w:t xml:space="preserve">Name </w:t>
      </w:r>
    </w:p>
    <w:p w14:paraId="485B91E0" w14:textId="22B72C5C" w:rsidR="0044734C" w:rsidRDefault="00E2424C" w:rsidP="00B2175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</w:rPr>
        <w:t xml:space="preserve">Role in the organization </w:t>
      </w:r>
    </w:p>
    <w:p w14:paraId="3472767E" w14:textId="0495D5B5" w:rsidR="008D19F4" w:rsidRDefault="008D19F4" w:rsidP="00B2175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</w:rPr>
        <w:t xml:space="preserve">Nane of </w:t>
      </w:r>
      <w:r w:rsidR="000138D4">
        <w:rPr>
          <w:rFonts w:asciiTheme="majorBidi" w:hAnsiTheme="majorBidi" w:cstheme="majorBidi" w:hint="cs"/>
        </w:rPr>
        <w:t xml:space="preserve">organization </w:t>
      </w:r>
    </w:p>
    <w:p w14:paraId="063FFC0A" w14:textId="07C5BEE2" w:rsidR="000138D4" w:rsidRDefault="000138D4" w:rsidP="00B2175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</w:rPr>
        <w:t>Contact details</w:t>
      </w:r>
    </w:p>
    <w:p w14:paraId="4B2AB18D" w14:textId="77777777" w:rsidR="009302FE" w:rsidRDefault="009302FE" w:rsidP="00B2175E">
      <w:pPr>
        <w:rPr>
          <w:rFonts w:asciiTheme="majorBidi" w:hAnsiTheme="majorBidi" w:cstheme="majorBidi"/>
          <w:rtl/>
        </w:rPr>
      </w:pPr>
    </w:p>
    <w:p w14:paraId="3E120919" w14:textId="5C6946E5" w:rsidR="00593D35" w:rsidRDefault="00D30C8C" w:rsidP="0044734C">
      <w:pPr>
        <w:rPr>
          <w:rFonts w:asciiTheme="majorBidi" w:hAnsiTheme="majorBidi" w:cstheme="majorBidi"/>
          <w:rtl/>
        </w:rPr>
      </w:pPr>
      <w:r w:rsidRPr="00340061">
        <w:rPr>
          <w:rFonts w:asciiTheme="majorBidi" w:hAnsiTheme="majorBidi" w:cstheme="majorBidi"/>
        </w:rPr>
        <w:br/>
      </w:r>
      <w:r w:rsidR="00285462">
        <w:rPr>
          <w:rFonts w:asciiTheme="majorBidi" w:hAnsiTheme="majorBidi" w:cstheme="majorBidi" w:hint="cs"/>
        </w:rPr>
        <w:t xml:space="preserve">For more details: </w:t>
      </w:r>
      <w:r w:rsidR="00593D35">
        <w:rPr>
          <w:rFonts w:asciiTheme="majorBidi" w:hAnsiTheme="majorBidi" w:cstheme="majorBidi" w:hint="cs"/>
        </w:rPr>
        <w:t xml:space="preserve">Yehonatan Segev </w:t>
      </w:r>
      <w:r w:rsidR="00B2175E">
        <w:rPr>
          <w:rFonts w:asciiTheme="majorBidi" w:hAnsiTheme="majorBidi" w:cstheme="majorBidi" w:hint="cs"/>
        </w:rPr>
        <w:t>General director</w:t>
      </w:r>
      <w:r w:rsidR="0044734C">
        <w:rPr>
          <w:rFonts w:asciiTheme="majorBidi" w:hAnsiTheme="majorBidi" w:cstheme="majorBidi" w:hint="cs"/>
          <w:rtl/>
        </w:rPr>
        <w:t xml:space="preserve"> </w:t>
      </w:r>
      <w:r w:rsidR="0044734C">
        <w:rPr>
          <w:rFonts w:asciiTheme="majorBidi" w:hAnsiTheme="majorBidi" w:cstheme="majorBidi" w:hint="cs"/>
        </w:rPr>
        <w:t>'</w:t>
      </w:r>
      <w:r w:rsidR="00593D35">
        <w:rPr>
          <w:rFonts w:asciiTheme="majorBidi" w:hAnsiTheme="majorBidi" w:cstheme="majorBidi" w:hint="cs"/>
        </w:rPr>
        <w:t>Independent Israel</w:t>
      </w:r>
      <w:r w:rsidR="00B2175E">
        <w:rPr>
          <w:rFonts w:asciiTheme="majorBidi" w:hAnsiTheme="majorBidi" w:cstheme="majorBidi" w:hint="cs"/>
          <w:rtl/>
        </w:rPr>
        <w:t>'</w:t>
      </w:r>
    </w:p>
    <w:p w14:paraId="4EC1ACBF" w14:textId="7685AD96" w:rsidR="00AE39E1" w:rsidRPr="008F678B" w:rsidRDefault="0054104E" w:rsidP="009F13E7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   |  </w:t>
      </w:r>
      <w:r w:rsidR="004037EE">
        <w:rPr>
          <w:rFonts w:asciiTheme="majorBidi" w:hAnsiTheme="majorBidi" w:cstheme="majorBidi" w:hint="cs"/>
          <w:rtl/>
        </w:rPr>
        <w:t>9</w:t>
      </w:r>
      <w:r w:rsidR="00695628">
        <w:rPr>
          <w:rFonts w:asciiTheme="majorBidi" w:hAnsiTheme="majorBidi" w:cstheme="majorBidi" w:hint="cs"/>
          <w:rtl/>
        </w:rPr>
        <w:t>72</w:t>
      </w:r>
      <w:r w:rsidR="004037EE">
        <w:rPr>
          <w:rFonts w:asciiTheme="majorBidi" w:hAnsiTheme="majorBidi" w:cstheme="majorBidi" w:hint="cs"/>
          <w:rtl/>
        </w:rPr>
        <w:t>-54-782-7021</w:t>
      </w:r>
      <w:r>
        <w:rPr>
          <w:rFonts w:asciiTheme="majorBidi" w:hAnsiTheme="majorBidi" w:cstheme="majorBidi" w:hint="cs"/>
          <w:rtl/>
        </w:rPr>
        <w:t>+</w:t>
      </w:r>
      <w:hyperlink r:id="rId7" w:history="1">
        <w:r w:rsidRPr="005F6DB6">
          <w:rPr>
            <w:rStyle w:val="Hyperlink"/>
            <w:rFonts w:asciiTheme="majorBidi" w:hAnsiTheme="majorBidi" w:cstheme="majorBidi" w:hint="cs"/>
          </w:rPr>
          <w:t>independentilys@gmail.com</w:t>
        </w:r>
      </w:hyperlink>
      <w:r w:rsidR="00AE39E1">
        <w:rPr>
          <w:rFonts w:asciiTheme="majorBidi" w:hAnsiTheme="majorBidi" w:cstheme="majorBidi" w:hint="cs"/>
        </w:rPr>
        <w:t xml:space="preserve"> </w:t>
      </w:r>
    </w:p>
    <w:p w14:paraId="3CC2E9D4" w14:textId="77777777" w:rsidR="00D30C8C" w:rsidRDefault="00D30C8C" w:rsidP="00D30C8C">
      <w:pPr>
        <w:rPr>
          <w:rFonts w:asciiTheme="majorBidi" w:hAnsiTheme="majorBidi" w:cstheme="majorBidi"/>
          <w:rtl/>
        </w:rPr>
      </w:pPr>
      <w:r w:rsidRPr="008F678B">
        <w:rPr>
          <w:rFonts w:asciiTheme="majorBidi" w:hAnsiTheme="majorBidi" w:cstheme="majorBidi"/>
          <w:b/>
          <w:bCs/>
        </w:rPr>
        <w:t>Legal Experts (USA | Switzerland | Israel)</w:t>
      </w:r>
      <w:r w:rsidRPr="008F678B">
        <w:rPr>
          <w:rFonts w:asciiTheme="majorBidi" w:hAnsiTheme="majorBidi" w:cstheme="majorBidi"/>
        </w:rPr>
        <w:br/>
        <w:t>[Names of attorneys or organizations as applicable]</w:t>
      </w:r>
    </w:p>
    <w:p w14:paraId="64CDF898" w14:textId="2F6B2ED6" w:rsidR="000C082A" w:rsidRDefault="000C082A" w:rsidP="00D30C8C">
      <w:pPr>
        <w:rPr>
          <w:rFonts w:asciiTheme="majorBidi" w:hAnsiTheme="majorBidi" w:cstheme="majorBidi"/>
          <w:rtl/>
        </w:rPr>
      </w:pPr>
    </w:p>
    <w:p w14:paraId="0442463D" w14:textId="77777777" w:rsidR="000C082A" w:rsidRDefault="000C082A" w:rsidP="00D30C8C">
      <w:pPr>
        <w:rPr>
          <w:rFonts w:asciiTheme="majorBidi" w:hAnsiTheme="majorBidi" w:cstheme="majorBidi"/>
          <w:rtl/>
        </w:rPr>
      </w:pPr>
    </w:p>
    <w:p w14:paraId="1C9135B2" w14:textId="72F60E96" w:rsidR="00D30C8C" w:rsidRPr="008F678B" w:rsidRDefault="00D30C8C" w:rsidP="00D30C8C">
      <w:pPr>
        <w:rPr>
          <w:rFonts w:asciiTheme="majorBidi" w:hAnsiTheme="majorBidi" w:cstheme="majorBidi"/>
        </w:rPr>
      </w:pPr>
      <w:r w:rsidRPr="008F678B">
        <w:rPr>
          <w:rFonts w:asciiTheme="majorBidi" w:hAnsiTheme="majorBidi" w:cstheme="majorBidi"/>
          <w:noProof/>
        </w:rPr>
        <mc:AlternateContent>
          <mc:Choice Requires="wps">
            <w:drawing>
              <wp:inline distT="0" distB="0" distL="0" distR="0" wp14:anchorId="53E5B3D7" wp14:editId="6FD65441">
                <wp:extent cx="5274310" cy="1270"/>
                <wp:effectExtent l="9525" t="9525" r="12065" b="8255"/>
                <wp:docPr id="21144983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4310" cy="1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867E9B" id="Rectangle 3" o:spid="_x0000_s1026" style="width:415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" filled="f">
                <w10:anchorlock/>
              </v:rect>
            </w:pict>
          </mc:Fallback>
        </mc:AlternateContent>
      </w:r>
    </w:p>
    <w:p w14:paraId="09C5B2AD" w14:textId="77777777" w:rsidR="00D30C8C" w:rsidRPr="008F678B" w:rsidRDefault="00D30C8C" w:rsidP="00D30C8C">
      <w:pPr>
        <w:rPr>
          <w:rFonts w:asciiTheme="majorBidi" w:hAnsiTheme="majorBidi" w:cstheme="majorBidi"/>
        </w:rPr>
      </w:pPr>
      <w:r w:rsidRPr="008F678B">
        <w:rPr>
          <w:rFonts w:asciiTheme="majorBidi" w:hAnsiTheme="majorBidi" w:cstheme="majorBidi"/>
          <w:b/>
          <w:bCs/>
        </w:rPr>
        <w:t>Annexes and Relevant Links:</w:t>
      </w:r>
      <w:r w:rsidRPr="008F678B">
        <w:rPr>
          <w:rFonts w:asciiTheme="majorBidi" w:hAnsiTheme="majorBidi" w:cstheme="majorBidi"/>
        </w:rPr>
        <w:br/>
        <w:t>WHO Updated IHR Treaty Text:</w:t>
      </w:r>
      <w:r w:rsidRPr="008F678B">
        <w:rPr>
          <w:rFonts w:asciiTheme="majorBidi" w:hAnsiTheme="majorBidi" w:cstheme="majorBidi"/>
        </w:rPr>
        <w:br/>
      </w:r>
      <w:r w:rsidRPr="008F678B">
        <w:rPr>
          <w:rFonts w:ascii="Segoe UI Emoji" w:hAnsi="Segoe UI Emoji" w:cs="Segoe UI Emoji"/>
        </w:rPr>
        <w:t>🔗</w:t>
      </w:r>
      <w:r w:rsidRPr="008F678B">
        <w:rPr>
          <w:rFonts w:asciiTheme="majorBidi" w:hAnsiTheme="majorBidi" w:cstheme="majorBidi"/>
        </w:rPr>
        <w:t xml:space="preserve"> </w:t>
      </w:r>
      <w:hyperlink r:id="rId8" w:history="1">
        <w:r w:rsidRPr="008F678B">
          <w:rPr>
            <w:rStyle w:val="Hyperlink"/>
            <w:rFonts w:asciiTheme="majorBidi" w:hAnsiTheme="majorBidi" w:cstheme="majorBidi"/>
          </w:rPr>
          <w:t>https://drive.google.com/file/d/1inJURb2IxY0hzEZgMaxhuaNnvP7Y59zu/view?usp=drivesdk</w:t>
        </w:r>
      </w:hyperlink>
    </w:p>
    <w:p w14:paraId="289ECB48" w14:textId="3046078E" w:rsidR="00773BA0" w:rsidRPr="008F678B" w:rsidRDefault="00D30C8C" w:rsidP="00BB059D">
      <w:pPr>
        <w:rPr>
          <w:rFonts w:asciiTheme="majorBidi" w:hAnsiTheme="majorBidi" w:cstheme="majorBidi"/>
        </w:rPr>
      </w:pPr>
      <w:r w:rsidRPr="008F678B">
        <w:rPr>
          <w:rFonts w:asciiTheme="majorBidi" w:hAnsiTheme="majorBidi" w:cstheme="majorBidi"/>
        </w:rPr>
        <w:t>Israeli Minister of Health’s Statement:</w:t>
      </w:r>
      <w:r w:rsidRPr="008F678B">
        <w:rPr>
          <w:rFonts w:asciiTheme="majorBidi" w:hAnsiTheme="majorBidi" w:cstheme="majorBidi"/>
        </w:rPr>
        <w:br/>
      </w:r>
      <w:r w:rsidRPr="008F678B">
        <w:rPr>
          <w:rFonts w:ascii="Segoe UI Emoji" w:hAnsi="Segoe UI Emoji" w:cs="Segoe UI Emoji"/>
        </w:rPr>
        <w:t>🔗</w:t>
      </w:r>
      <w:r w:rsidRPr="008F678B">
        <w:rPr>
          <w:rFonts w:asciiTheme="majorBidi" w:hAnsiTheme="majorBidi" w:cstheme="majorBidi"/>
        </w:rPr>
        <w:t xml:space="preserve"> C14 News (in Hebrew): </w:t>
      </w:r>
      <w:hyperlink r:id="rId9" w:history="1">
        <w:r w:rsidRPr="008F678B">
          <w:rPr>
            <w:rStyle w:val="Hyperlink"/>
            <w:rFonts w:asciiTheme="majorBidi" w:hAnsiTheme="majorBidi" w:cstheme="majorBidi"/>
          </w:rPr>
          <w:t>https://www.c14.co.il/article/1266005</w:t>
        </w:r>
      </w:hyperlink>
      <w:r w:rsidRPr="008F678B">
        <w:rPr>
          <w:rFonts w:asciiTheme="majorBidi" w:hAnsiTheme="majorBidi" w:cstheme="majorBidi"/>
        </w:rPr>
        <w:br/>
      </w:r>
      <w:r w:rsidRPr="008F678B">
        <w:rPr>
          <w:rFonts w:ascii="Segoe UI Emoji" w:hAnsi="Segoe UI Emoji" w:cs="Segoe UI Emoji"/>
        </w:rPr>
        <w:t>🔗</w:t>
      </w:r>
      <w:r w:rsidRPr="008F678B">
        <w:rPr>
          <w:rFonts w:asciiTheme="majorBidi" w:hAnsiTheme="majorBidi" w:cstheme="majorBidi"/>
        </w:rPr>
        <w:t xml:space="preserve"> News1 (in Hebrew): </w:t>
      </w:r>
      <w:hyperlink r:id="rId10" w:history="1">
        <w:r w:rsidRPr="008F678B">
          <w:rPr>
            <w:rStyle w:val="Hyperlink"/>
            <w:rFonts w:asciiTheme="majorBidi" w:hAnsiTheme="majorBidi" w:cstheme="majorBidi"/>
          </w:rPr>
          <w:t>https://m.news1.co.il/Archive/001-D-504605-00.html?AfterBan=1</w:t>
        </w:r>
      </w:hyperlink>
    </w:p>
    <w:sectPr w:rsidR="00773BA0" w:rsidRPr="008F678B" w:rsidSect="00541499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6D2EA" w14:textId="77777777" w:rsidR="00F13A1F" w:rsidRDefault="00F13A1F" w:rsidP="006B5E7B">
      <w:pPr>
        <w:spacing w:after="0" w:line="240" w:lineRule="auto"/>
      </w:pPr>
      <w:r>
        <w:separator/>
      </w:r>
    </w:p>
  </w:endnote>
  <w:endnote w:type="continuationSeparator" w:id="0">
    <w:p w14:paraId="7093F1F7" w14:textId="77777777" w:rsidR="00F13A1F" w:rsidRDefault="00F13A1F" w:rsidP="006B5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134357110"/>
      <w:docPartObj>
        <w:docPartGallery w:val="Page Numbers (Bottom of Page)"/>
        <w:docPartUnique/>
      </w:docPartObj>
    </w:sdtPr>
    <w:sdtContent>
      <w:p w14:paraId="0587F1A2" w14:textId="77E5F7D7" w:rsidR="00747A43" w:rsidRDefault="00747A43" w:rsidP="00F64E11">
        <w:pPr>
          <w:pStyle w:val="Footer"/>
          <w:framePr w:wrap="none" w:vAnchor="text" w:hAnchor="margin" w:xAlign="center" w:y="1"/>
          <w:jc w:val="cen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F2A1E8" w14:textId="77777777" w:rsidR="00747A43" w:rsidRDefault="00747A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81303451"/>
      <w:docPartObj>
        <w:docPartGallery w:val="Page Numbers (Bottom of Page)"/>
        <w:docPartUnique/>
      </w:docPartObj>
    </w:sdtPr>
    <w:sdtContent>
      <w:p w14:paraId="42FB42AC" w14:textId="3BE5ADFB" w:rsidR="00747A43" w:rsidRDefault="00747A43" w:rsidP="00F64E11">
        <w:pPr>
          <w:pStyle w:val="Footer"/>
          <w:framePr w:wrap="none" w:vAnchor="text" w:hAnchor="margin" w:xAlign="center" w:y="1"/>
          <w:jc w:val="cen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7B70DE6" w14:textId="77777777" w:rsidR="00747A43" w:rsidRDefault="00747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ABD28" w14:textId="77777777" w:rsidR="00F13A1F" w:rsidRDefault="00F13A1F" w:rsidP="006B5E7B">
      <w:pPr>
        <w:spacing w:after="0" w:line="240" w:lineRule="auto"/>
      </w:pPr>
      <w:r>
        <w:separator/>
      </w:r>
    </w:p>
  </w:footnote>
  <w:footnote w:type="continuationSeparator" w:id="0">
    <w:p w14:paraId="0C6971CD" w14:textId="77777777" w:rsidR="00F13A1F" w:rsidRDefault="00F13A1F" w:rsidP="006B5E7B">
      <w:pPr>
        <w:spacing w:after="0" w:line="240" w:lineRule="auto"/>
      </w:pPr>
      <w:r>
        <w:continuationSeparator/>
      </w:r>
    </w:p>
  </w:footnote>
  <w:footnote w:id="1">
    <w:p w14:paraId="609A016D" w14:textId="5E5637AA" w:rsidR="006B5E7B" w:rsidRPr="00433BBF" w:rsidRDefault="006B5E7B">
      <w:pPr>
        <w:pStyle w:val="FootnoteText"/>
        <w:rPr>
          <w:lang w:val="de-CH"/>
        </w:rPr>
      </w:pPr>
      <w:r>
        <w:rPr>
          <w:rStyle w:val="FootnoteReference"/>
        </w:rPr>
        <w:footnoteRef/>
      </w:r>
      <w:r>
        <w:t xml:space="preserve"> </w:t>
      </w:r>
      <w:r w:rsidRPr="00433BBF">
        <w:rPr>
          <w:rFonts w:ascii="Times New Roman" w:hAnsi="Times New Roman" w:cs="Times New Roman"/>
          <w:lang w:val="de-CH"/>
        </w:rPr>
        <w:t>See „</w:t>
      </w:r>
      <w:r w:rsidRPr="00433BBF">
        <w:rPr>
          <w:rFonts w:ascii="Times New Roman" w:hAnsi="Times New Roman" w:cs="Times New Roman"/>
          <w:b/>
          <w:bCs/>
          <w:lang w:val="de-CH"/>
        </w:rPr>
        <w:t>Relevant Health Products</w:t>
      </w:r>
      <w:r w:rsidRPr="00433BBF">
        <w:rPr>
          <w:rFonts w:ascii="Times New Roman" w:hAnsi="Times New Roman" w:cs="Times New Roman"/>
          <w:lang w:val="de-CH"/>
        </w:rPr>
        <w:t xml:space="preserve">“ under the revised «Definitions»-section of the amended IHR and </w:t>
      </w:r>
      <w:r w:rsidR="002849B2">
        <w:rPr>
          <w:rFonts w:ascii="Times New Roman" w:hAnsi="Times New Roman" w:cs="Times New Roman"/>
          <w:lang w:val="de-CH"/>
        </w:rPr>
        <w:t xml:space="preserve">revised </w:t>
      </w:r>
      <w:r w:rsidRPr="00433BBF">
        <w:rPr>
          <w:rFonts w:ascii="Times New Roman" w:hAnsi="Times New Roman" w:cs="Times New Roman"/>
        </w:rPr>
        <w:t>Art. 13 para. 9; 15 para. 2bis amended IHR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0449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D0754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2988070">
    <w:abstractNumId w:val="1"/>
  </w:num>
  <w:num w:numId="2" w16cid:durableId="11826252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A0"/>
    <w:rsid w:val="000138D4"/>
    <w:rsid w:val="00035A2D"/>
    <w:rsid w:val="000C082A"/>
    <w:rsid w:val="001501CD"/>
    <w:rsid w:val="00165564"/>
    <w:rsid w:val="0016616E"/>
    <w:rsid w:val="00190428"/>
    <w:rsid w:val="001941B6"/>
    <w:rsid w:val="002075F3"/>
    <w:rsid w:val="002262BC"/>
    <w:rsid w:val="00252429"/>
    <w:rsid w:val="00256BCF"/>
    <w:rsid w:val="002849B2"/>
    <w:rsid w:val="00285462"/>
    <w:rsid w:val="00340061"/>
    <w:rsid w:val="00375CD3"/>
    <w:rsid w:val="003F1B7B"/>
    <w:rsid w:val="004037EE"/>
    <w:rsid w:val="00433BBF"/>
    <w:rsid w:val="0044734C"/>
    <w:rsid w:val="004645E6"/>
    <w:rsid w:val="00482D5F"/>
    <w:rsid w:val="00487748"/>
    <w:rsid w:val="004A1823"/>
    <w:rsid w:val="00501730"/>
    <w:rsid w:val="00505A88"/>
    <w:rsid w:val="0054104E"/>
    <w:rsid w:val="00541499"/>
    <w:rsid w:val="005845C2"/>
    <w:rsid w:val="00593D35"/>
    <w:rsid w:val="00593EFE"/>
    <w:rsid w:val="005B6B08"/>
    <w:rsid w:val="00630063"/>
    <w:rsid w:val="00695628"/>
    <w:rsid w:val="006A4D3B"/>
    <w:rsid w:val="006B5E7B"/>
    <w:rsid w:val="00747A43"/>
    <w:rsid w:val="00773BA0"/>
    <w:rsid w:val="007851E3"/>
    <w:rsid w:val="007B09CD"/>
    <w:rsid w:val="007C550A"/>
    <w:rsid w:val="008D19F4"/>
    <w:rsid w:val="008D3DAF"/>
    <w:rsid w:val="008F1B3C"/>
    <w:rsid w:val="008F3D54"/>
    <w:rsid w:val="008F678B"/>
    <w:rsid w:val="00921DE0"/>
    <w:rsid w:val="009302FE"/>
    <w:rsid w:val="00934951"/>
    <w:rsid w:val="00986725"/>
    <w:rsid w:val="009F13E7"/>
    <w:rsid w:val="00A50F9A"/>
    <w:rsid w:val="00A55F18"/>
    <w:rsid w:val="00A7402D"/>
    <w:rsid w:val="00AD55B1"/>
    <w:rsid w:val="00AE39E1"/>
    <w:rsid w:val="00B060DD"/>
    <w:rsid w:val="00B17215"/>
    <w:rsid w:val="00B2175E"/>
    <w:rsid w:val="00B465FB"/>
    <w:rsid w:val="00B5316E"/>
    <w:rsid w:val="00BB059D"/>
    <w:rsid w:val="00BD5909"/>
    <w:rsid w:val="00BF08B1"/>
    <w:rsid w:val="00C37D7D"/>
    <w:rsid w:val="00CB4CEE"/>
    <w:rsid w:val="00CD26E4"/>
    <w:rsid w:val="00D25459"/>
    <w:rsid w:val="00D30C8C"/>
    <w:rsid w:val="00D80759"/>
    <w:rsid w:val="00E22D35"/>
    <w:rsid w:val="00E2424C"/>
    <w:rsid w:val="00E42915"/>
    <w:rsid w:val="00EA3BFA"/>
    <w:rsid w:val="00EB0B4C"/>
    <w:rsid w:val="00ED185D"/>
    <w:rsid w:val="00EF6BC0"/>
    <w:rsid w:val="00F07132"/>
    <w:rsid w:val="00F13A1F"/>
    <w:rsid w:val="00F6441F"/>
    <w:rsid w:val="00F76790"/>
    <w:rsid w:val="00FD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FCB94"/>
  <w15:chartTrackingRefBased/>
  <w15:docId w15:val="{F7FACFA9-5B88-45E8-8958-15DB936D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3B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B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B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B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B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B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B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B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B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3B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3B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B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B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B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B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B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B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3B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3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3B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3B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3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3B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3B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3B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B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B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3BA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0C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0C8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45E6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B5E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5E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5E7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47A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A43"/>
  </w:style>
  <w:style w:type="paragraph" w:styleId="Footer">
    <w:name w:val="footer"/>
    <w:basedOn w:val="Normal"/>
    <w:link w:val="FooterChar"/>
    <w:uiPriority w:val="99"/>
    <w:unhideWhenUsed/>
    <w:rsid w:val="00747A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A43"/>
  </w:style>
  <w:style w:type="character" w:styleId="PageNumber">
    <w:name w:val="page number"/>
    <w:basedOn w:val="DefaultParagraphFont"/>
    <w:uiPriority w:val="99"/>
    <w:semiHidden/>
    <w:unhideWhenUsed/>
    <w:rsid w:val="00747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6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inJURb2IxY0hzEZgMaxhuaNnvP7Y59zu/view?usp=drivesd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dependentilys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m.news1.co.il/Archive/001-D-504605-00.html?AfterBan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14.co.il/article/12660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1302</Words>
  <Characters>7422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Schwartz</dc:creator>
  <cp:keywords/>
  <dc:description/>
  <cp:lastModifiedBy>Oleg Atbashian</cp:lastModifiedBy>
  <cp:revision>4</cp:revision>
  <dcterms:created xsi:type="dcterms:W3CDTF">2025-07-15T21:33:00Z</dcterms:created>
  <dcterms:modified xsi:type="dcterms:W3CDTF">2025-07-17T12:35:00Z</dcterms:modified>
</cp:coreProperties>
</file>